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C4B0" w14:textId="338E042E" w:rsidR="00F37319" w:rsidRPr="0076230A" w:rsidRDefault="00F37319" w:rsidP="00C83055">
      <w:pPr>
        <w:pBdr>
          <w:top w:val="single" w:sz="4" w:space="1" w:color="auto"/>
        </w:pBdr>
        <w:jc w:val="both"/>
        <w:rPr>
          <w:rFonts w:ascii="Britannic Bold" w:hAnsi="Britannic Bold" w:cs="Times New Roman"/>
          <w:sz w:val="28"/>
          <w:szCs w:val="28"/>
        </w:rPr>
      </w:pPr>
      <w:r>
        <w:rPr>
          <w:rFonts w:ascii="Times New Roman" w:hAnsi="Times New Roman" w:cs="Times New Roman"/>
          <w:sz w:val="24"/>
          <w:szCs w:val="28"/>
        </w:rPr>
        <w:t xml:space="preserve">  </w:t>
      </w:r>
    </w:p>
    <w:p w14:paraId="024F465E" w14:textId="77777777" w:rsidR="00F8153B" w:rsidRDefault="00F8153B" w:rsidP="00F8153B">
      <w:pPr>
        <w:spacing w:after="0" w:line="360" w:lineRule="auto"/>
        <w:jc w:val="both"/>
        <w:rPr>
          <w:rFonts w:ascii="Arial Narrow" w:hAnsi="Arial Narrow" w:cs="Arial"/>
          <w:sz w:val="24"/>
          <w:szCs w:val="24"/>
        </w:rPr>
      </w:pPr>
    </w:p>
    <w:p w14:paraId="6F1B9DBA" w14:textId="117EECF9" w:rsidR="00F8153B" w:rsidRPr="00F8153B" w:rsidRDefault="00F8153B" w:rsidP="00F8153B">
      <w:pPr>
        <w:spacing w:after="0" w:line="360" w:lineRule="auto"/>
        <w:jc w:val="center"/>
        <w:rPr>
          <w:rFonts w:cstheme="minorHAnsi"/>
          <w:b/>
          <w:sz w:val="28"/>
          <w:szCs w:val="24"/>
        </w:rPr>
      </w:pPr>
      <w:r w:rsidRPr="00F8153B">
        <w:rPr>
          <w:rFonts w:cstheme="minorHAnsi"/>
          <w:b/>
          <w:sz w:val="28"/>
          <w:szCs w:val="24"/>
        </w:rPr>
        <w:t>TERME DE REFERENCES</w:t>
      </w:r>
    </w:p>
    <w:p w14:paraId="4D55BE6F" w14:textId="1D1A5484" w:rsidR="00F8153B" w:rsidRPr="00F8153B" w:rsidRDefault="00F8153B" w:rsidP="00F8153B">
      <w:pPr>
        <w:spacing w:after="0" w:line="360" w:lineRule="auto"/>
        <w:jc w:val="center"/>
        <w:rPr>
          <w:rFonts w:cstheme="minorHAnsi"/>
          <w:sz w:val="28"/>
          <w:szCs w:val="24"/>
        </w:rPr>
      </w:pPr>
      <w:r w:rsidRPr="00F8153B">
        <w:rPr>
          <w:rFonts w:cstheme="minorHAnsi"/>
          <w:b/>
          <w:sz w:val="28"/>
          <w:szCs w:val="24"/>
        </w:rPr>
        <w:t xml:space="preserve">MISSION DE TERRAIN POUR LA MISE EN ŒUVRE DU </w:t>
      </w:r>
      <w:r w:rsidRPr="00F8153B">
        <w:rPr>
          <w:rFonts w:cstheme="minorHAnsi"/>
          <w:b/>
          <w:sz w:val="28"/>
          <w:szCs w:val="24"/>
          <w:lang w:val="fr-FR"/>
        </w:rPr>
        <w:t>PAATF-CAE</w:t>
      </w:r>
    </w:p>
    <w:p w14:paraId="7F767D3A" w14:textId="77777777" w:rsidR="00F8153B" w:rsidRDefault="00F8153B" w:rsidP="00F8153B">
      <w:pPr>
        <w:spacing w:after="0" w:line="360" w:lineRule="auto"/>
        <w:jc w:val="both"/>
        <w:rPr>
          <w:rFonts w:ascii="Arial Narrow" w:hAnsi="Arial Narrow" w:cs="Arial"/>
          <w:sz w:val="24"/>
          <w:szCs w:val="24"/>
        </w:rPr>
      </w:pPr>
    </w:p>
    <w:p w14:paraId="6C83E997" w14:textId="77777777" w:rsidR="00F8153B" w:rsidRPr="00F8153B" w:rsidRDefault="00F8153B" w:rsidP="00F8153B">
      <w:pPr>
        <w:pStyle w:val="Paragraphedeliste"/>
        <w:spacing w:after="0" w:line="240" w:lineRule="auto"/>
        <w:ind w:left="1440"/>
        <w:jc w:val="both"/>
        <w:rPr>
          <w:sz w:val="24"/>
          <w:szCs w:val="20"/>
          <w:lang w:val="fr-FR"/>
        </w:rPr>
      </w:pPr>
    </w:p>
    <w:p w14:paraId="1BA52731" w14:textId="77777777" w:rsidR="00F8153B" w:rsidRPr="00F8153B" w:rsidRDefault="00F8153B" w:rsidP="00F8153B">
      <w:pPr>
        <w:pStyle w:val="Paragraphedeliste"/>
        <w:numPr>
          <w:ilvl w:val="0"/>
          <w:numId w:val="6"/>
        </w:numPr>
        <w:spacing w:after="0" w:line="240" w:lineRule="auto"/>
        <w:jc w:val="both"/>
        <w:rPr>
          <w:b/>
          <w:bCs/>
          <w:sz w:val="24"/>
          <w:szCs w:val="20"/>
          <w:lang w:val="fr-FR"/>
        </w:rPr>
      </w:pPr>
      <w:r w:rsidRPr="00F8153B">
        <w:rPr>
          <w:b/>
          <w:bCs/>
          <w:sz w:val="24"/>
          <w:szCs w:val="20"/>
          <w:lang w:val="fr-FR"/>
        </w:rPr>
        <w:t>Contexte et justification</w:t>
      </w:r>
    </w:p>
    <w:p w14:paraId="0C8885DB" w14:textId="77777777" w:rsidR="00F8153B" w:rsidRDefault="00F8153B" w:rsidP="00F8153B">
      <w:pPr>
        <w:spacing w:after="0" w:line="360" w:lineRule="auto"/>
        <w:jc w:val="both"/>
        <w:rPr>
          <w:rFonts w:ascii="Arial Narrow" w:hAnsi="Arial Narrow" w:cs="Arial"/>
          <w:sz w:val="24"/>
          <w:szCs w:val="24"/>
        </w:rPr>
      </w:pPr>
    </w:p>
    <w:p w14:paraId="216F5DB5" w14:textId="591B6F45" w:rsidR="00F8153B" w:rsidRPr="00F8153B" w:rsidRDefault="00F8153B" w:rsidP="00F8153B">
      <w:pPr>
        <w:spacing w:after="0" w:line="240" w:lineRule="auto"/>
        <w:jc w:val="both"/>
        <w:rPr>
          <w:rFonts w:ascii="Calibri" w:hAnsi="Calibri" w:cs="Calibri"/>
          <w:kern w:val="2"/>
          <w:sz w:val="24"/>
          <w:szCs w:val="24"/>
          <w:lang w:val="fr-FR"/>
          <w14:ligatures w14:val="standardContextual"/>
        </w:rPr>
      </w:pPr>
      <w:r w:rsidRPr="00F8153B">
        <w:rPr>
          <w:rFonts w:ascii="Calibri" w:hAnsi="Calibri" w:cs="Calibri"/>
          <w:kern w:val="2"/>
          <w:sz w:val="24"/>
          <w:szCs w:val="24"/>
          <w:lang w:val="fr-FR"/>
          <w14:ligatures w14:val="standardContextual"/>
        </w:rPr>
        <w:t>Le Programme Appui à l’amélioration de la Transparence des finances publiques dans les ministères en charge de l’économie, des finances, et dans les Communes amies des enfants de l’UNICEF » (PAATF-CAE). Les activités du projet sont centrées sur les Communes amies de l’enfant soutenues par l’UNICEF pour optimiser leurs interventions. Il est question de déterminer avec les Maires, les meilleures actions d’accompagnement, en lien avec l’agenda des Communes.</w:t>
      </w:r>
    </w:p>
    <w:p w14:paraId="473CF634" w14:textId="77777777" w:rsidR="00F8153B" w:rsidRPr="00F8153B" w:rsidRDefault="00F8153B" w:rsidP="00F8153B">
      <w:pPr>
        <w:spacing w:after="0" w:line="240" w:lineRule="auto"/>
        <w:jc w:val="both"/>
        <w:rPr>
          <w:rFonts w:ascii="Calibri" w:hAnsi="Calibri" w:cs="Calibri"/>
          <w:kern w:val="2"/>
          <w:sz w:val="24"/>
          <w:szCs w:val="24"/>
          <w:lang w:val="fr-FR"/>
          <w14:ligatures w14:val="standardContextual"/>
        </w:rPr>
      </w:pPr>
      <w:r w:rsidRPr="00F8153B">
        <w:rPr>
          <w:rFonts w:ascii="Calibri" w:hAnsi="Calibri" w:cs="Calibri"/>
          <w:kern w:val="2"/>
          <w:sz w:val="24"/>
          <w:szCs w:val="24"/>
          <w:lang w:val="fr-FR"/>
          <w14:ligatures w14:val="standardContextual"/>
        </w:rPr>
        <w:t xml:space="preserve">Pour mémoire, le 11 juillet 2018, le Gouvernement a adopté la loi n°2018/011 portant Code de Transparence et de Bonne Gouvernance dans la gestion des finances publiques au Cameroun (CTBG). Cette loi recommande dans son chapitre VIII, l’information exhaustive du public sur l’ensemble des activités budgétaires et extrabudgétaires ainsi que sur les grandes étapes de la procédure budgétaire, leurs enjeux économiques, sociaux et financier. Obligation est faite de publier des informations sur les finances publiques dans un délai approprié, arrêté par le calendrier de diffusion, avec la participation de la presse et de l’ensemble de la société civile aux débats public mais aussi sur les sites internet des administrations. A cet effet, dans le but de Contribuer à améliorer la gouvernance dans les Ministères et les communes amies des enfants et renforcer les capacités des acteurs au niveau central et au niveau local pour une meilleure gestion des finances publiques. Ainsi, après la première phase de lancement pour la présentation du projet dans les communes cibles. AfroLeadership poursuit ces activités inscrites dans le plan d’action du programme afin d’atteindre les objectifs assignés dans les communes amies des enfants concernés: </w:t>
      </w:r>
      <w:proofErr w:type="spellStart"/>
      <w:r w:rsidRPr="00F8153B">
        <w:rPr>
          <w:rFonts w:ascii="Calibri" w:hAnsi="Calibri" w:cs="Calibri"/>
          <w:kern w:val="2"/>
          <w:sz w:val="24"/>
          <w:szCs w:val="24"/>
          <w:lang w:val="fr-FR"/>
          <w14:ligatures w14:val="standardContextual"/>
        </w:rPr>
        <w:t>Mandjou</w:t>
      </w:r>
      <w:proofErr w:type="spellEnd"/>
      <w:r w:rsidRPr="00F8153B">
        <w:rPr>
          <w:rFonts w:ascii="Calibri" w:hAnsi="Calibri" w:cs="Calibri"/>
          <w:kern w:val="2"/>
          <w:sz w:val="24"/>
          <w:szCs w:val="24"/>
          <w:lang w:val="fr-FR"/>
          <w14:ligatures w14:val="standardContextual"/>
        </w:rPr>
        <w:t xml:space="preserve">, Garoua-Boulai, </w:t>
      </w:r>
      <w:proofErr w:type="spellStart"/>
      <w:r w:rsidRPr="00F8153B">
        <w:rPr>
          <w:rFonts w:ascii="Calibri" w:hAnsi="Calibri" w:cs="Calibri"/>
          <w:kern w:val="2"/>
          <w:sz w:val="24"/>
          <w:szCs w:val="24"/>
          <w:lang w:val="fr-FR"/>
          <w14:ligatures w14:val="standardContextual"/>
        </w:rPr>
        <w:t>Djohong</w:t>
      </w:r>
      <w:proofErr w:type="spellEnd"/>
      <w:r w:rsidRPr="00F8153B">
        <w:rPr>
          <w:rFonts w:ascii="Calibri" w:hAnsi="Calibri" w:cs="Calibri"/>
          <w:kern w:val="2"/>
          <w:sz w:val="24"/>
          <w:szCs w:val="24"/>
          <w:lang w:val="fr-FR"/>
          <w14:ligatures w14:val="standardContextual"/>
        </w:rPr>
        <w:t xml:space="preserve">, </w:t>
      </w:r>
      <w:proofErr w:type="spellStart"/>
      <w:r w:rsidRPr="00F8153B">
        <w:rPr>
          <w:rFonts w:ascii="Calibri" w:hAnsi="Calibri" w:cs="Calibri"/>
          <w:kern w:val="2"/>
          <w:sz w:val="24"/>
          <w:szCs w:val="24"/>
          <w:lang w:val="fr-FR"/>
          <w14:ligatures w14:val="standardContextual"/>
        </w:rPr>
        <w:t>Lagdo</w:t>
      </w:r>
      <w:proofErr w:type="spellEnd"/>
      <w:r w:rsidRPr="00F8153B">
        <w:rPr>
          <w:rFonts w:ascii="Calibri" w:hAnsi="Calibri" w:cs="Calibri"/>
          <w:kern w:val="2"/>
          <w:sz w:val="24"/>
          <w:szCs w:val="24"/>
          <w:lang w:val="fr-FR"/>
          <w14:ligatures w14:val="standardContextual"/>
        </w:rPr>
        <w:t xml:space="preserve">, </w:t>
      </w:r>
      <w:proofErr w:type="spellStart"/>
      <w:r w:rsidRPr="00F8153B">
        <w:rPr>
          <w:rFonts w:ascii="Calibri" w:hAnsi="Calibri" w:cs="Calibri"/>
          <w:kern w:val="2"/>
          <w:sz w:val="24"/>
          <w:szCs w:val="24"/>
          <w:lang w:val="fr-FR"/>
          <w14:ligatures w14:val="standardContextual"/>
        </w:rPr>
        <w:t>Mokolo</w:t>
      </w:r>
      <w:proofErr w:type="spellEnd"/>
    </w:p>
    <w:p w14:paraId="486AA239" w14:textId="631C1420" w:rsidR="00F8153B" w:rsidRPr="00F8153B" w:rsidRDefault="00F8153B" w:rsidP="00F8153B">
      <w:pPr>
        <w:spacing w:after="0" w:line="240" w:lineRule="auto"/>
        <w:jc w:val="both"/>
        <w:rPr>
          <w:rFonts w:ascii="Calibri" w:hAnsi="Calibri" w:cs="Calibri"/>
          <w:kern w:val="2"/>
          <w:sz w:val="20"/>
          <w:szCs w:val="20"/>
          <w:lang w:val="fr-FR"/>
          <w14:ligatures w14:val="standardContextual"/>
        </w:rPr>
      </w:pPr>
    </w:p>
    <w:p w14:paraId="13E6DD74" w14:textId="1ACA70FA" w:rsidR="00F8153B" w:rsidRPr="002E2A90" w:rsidRDefault="00F8153B" w:rsidP="00F8153B">
      <w:pPr>
        <w:spacing w:after="0" w:line="360" w:lineRule="auto"/>
        <w:jc w:val="both"/>
        <w:rPr>
          <w:rFonts w:ascii="Arial Narrow" w:hAnsi="Arial Narrow" w:cs="Arial"/>
          <w:sz w:val="24"/>
          <w:szCs w:val="24"/>
        </w:rPr>
      </w:pPr>
    </w:p>
    <w:p w14:paraId="635CE562" w14:textId="2EC36D57" w:rsidR="00F8153B" w:rsidRPr="002E2A90" w:rsidRDefault="00D04FEB" w:rsidP="00F8153B">
      <w:pPr>
        <w:spacing w:after="0" w:line="360" w:lineRule="auto"/>
        <w:jc w:val="both"/>
        <w:rPr>
          <w:rFonts w:ascii="Arial Narrow" w:hAnsi="Arial Narrow" w:cs="Arial"/>
          <w:b/>
          <w:bCs/>
          <w:sz w:val="24"/>
          <w:szCs w:val="24"/>
        </w:rPr>
      </w:pPr>
      <w:r w:rsidRPr="002E2A90">
        <w:rPr>
          <w:rFonts w:ascii="Calibri" w:hAnsi="Calibri" w:cs="Calibri"/>
          <w:b/>
          <w:bCs/>
          <w:sz w:val="24"/>
          <w:szCs w:val="24"/>
          <w:lang w:val="fr-FR"/>
        </w:rPr>
        <w:t xml:space="preserve">2- </w:t>
      </w:r>
      <w:r w:rsidR="00F8153B" w:rsidRPr="002E2A90">
        <w:rPr>
          <w:rFonts w:ascii="Calibri" w:hAnsi="Calibri" w:cs="Calibri"/>
          <w:b/>
          <w:bCs/>
          <w:sz w:val="24"/>
          <w:szCs w:val="24"/>
          <w:lang w:val="fr-FR"/>
        </w:rPr>
        <w:t>Objectif</w:t>
      </w:r>
      <w:r w:rsidRPr="002E2A90">
        <w:rPr>
          <w:rFonts w:ascii="Calibri" w:hAnsi="Calibri" w:cs="Calibri"/>
          <w:b/>
          <w:bCs/>
          <w:sz w:val="24"/>
          <w:szCs w:val="24"/>
          <w:lang w:val="fr-FR"/>
        </w:rPr>
        <w:t>s</w:t>
      </w:r>
      <w:r w:rsidR="00F8153B" w:rsidRPr="002E2A90">
        <w:rPr>
          <w:rFonts w:ascii="Calibri" w:hAnsi="Calibri" w:cs="Calibri"/>
          <w:b/>
          <w:bCs/>
          <w:sz w:val="24"/>
          <w:szCs w:val="24"/>
          <w:lang w:val="fr-FR"/>
        </w:rPr>
        <w:t xml:space="preserve"> et résultats de</w:t>
      </w:r>
      <w:r w:rsidR="00864D7E" w:rsidRPr="002E2A90">
        <w:rPr>
          <w:rFonts w:ascii="Calibri" w:hAnsi="Calibri" w:cs="Calibri"/>
          <w:b/>
          <w:bCs/>
          <w:sz w:val="24"/>
          <w:szCs w:val="24"/>
          <w:lang w:val="fr-FR"/>
        </w:rPr>
        <w:t xml:space="preserve"> la Mission</w:t>
      </w:r>
    </w:p>
    <w:p w14:paraId="63589FE8" w14:textId="56F75269" w:rsidR="00F8153B" w:rsidRPr="002E2A90" w:rsidRDefault="00F8153B" w:rsidP="00F8153B">
      <w:pPr>
        <w:spacing w:after="0" w:line="240" w:lineRule="auto"/>
        <w:jc w:val="both"/>
        <w:rPr>
          <w:rFonts w:ascii="Calibri" w:hAnsi="Calibri" w:cs="Calibri"/>
          <w:sz w:val="24"/>
          <w:szCs w:val="24"/>
          <w:lang w:val="fr-FR"/>
        </w:rPr>
      </w:pPr>
    </w:p>
    <w:p w14:paraId="59FB7F3D" w14:textId="651279BA" w:rsidR="00F8153B" w:rsidRPr="006A4059" w:rsidRDefault="00F8153B" w:rsidP="006A4059">
      <w:pPr>
        <w:pStyle w:val="Paragraphedeliste"/>
        <w:numPr>
          <w:ilvl w:val="0"/>
          <w:numId w:val="14"/>
        </w:numPr>
        <w:spacing w:after="0" w:line="240" w:lineRule="auto"/>
        <w:jc w:val="both"/>
        <w:rPr>
          <w:b/>
          <w:bCs/>
          <w:sz w:val="24"/>
          <w:szCs w:val="24"/>
          <w:lang w:val="fr-FR"/>
        </w:rPr>
      </w:pPr>
      <w:r w:rsidRPr="006A4059">
        <w:rPr>
          <w:b/>
          <w:bCs/>
          <w:sz w:val="24"/>
          <w:szCs w:val="24"/>
          <w:lang w:val="fr-FR"/>
        </w:rPr>
        <w:t xml:space="preserve">Développer des outils de plaidoyer et de communication budgétaire pour une meilleure intégration des jeunes dans la participation citoyenne </w:t>
      </w:r>
    </w:p>
    <w:p w14:paraId="204D3FF2" w14:textId="43E4366F" w:rsidR="00F8153B" w:rsidRDefault="00F8153B" w:rsidP="006A4059">
      <w:pPr>
        <w:pStyle w:val="Paragraphedeliste"/>
        <w:numPr>
          <w:ilvl w:val="0"/>
          <w:numId w:val="13"/>
        </w:numPr>
        <w:spacing w:after="0" w:line="240" w:lineRule="auto"/>
        <w:jc w:val="both"/>
        <w:rPr>
          <w:sz w:val="24"/>
          <w:szCs w:val="24"/>
          <w:lang w:val="fr-FR"/>
        </w:rPr>
      </w:pPr>
      <w:r w:rsidRPr="006A4059">
        <w:rPr>
          <w:sz w:val="24"/>
          <w:szCs w:val="24"/>
          <w:lang w:val="fr-FR"/>
        </w:rPr>
        <w:t xml:space="preserve"> Les Outils de plaidoyer sont dévelo</w:t>
      </w:r>
      <w:r w:rsidR="00814419">
        <w:rPr>
          <w:sz w:val="24"/>
          <w:szCs w:val="24"/>
          <w:lang w:val="fr-FR"/>
        </w:rPr>
        <w:t>ppés sur la base des évidences.</w:t>
      </w:r>
      <w:r w:rsidRPr="006A4059">
        <w:rPr>
          <w:sz w:val="24"/>
          <w:szCs w:val="24"/>
          <w:lang w:val="fr-FR"/>
        </w:rPr>
        <w:t xml:space="preserve"> </w:t>
      </w:r>
    </w:p>
    <w:p w14:paraId="205E5B75" w14:textId="2DC7272B" w:rsidR="006A4059" w:rsidRPr="006A4059" w:rsidRDefault="006A4059" w:rsidP="006A4059">
      <w:pPr>
        <w:pStyle w:val="Paragraphedeliste"/>
        <w:numPr>
          <w:ilvl w:val="0"/>
          <w:numId w:val="13"/>
        </w:numPr>
        <w:spacing w:after="0" w:line="240" w:lineRule="auto"/>
        <w:jc w:val="both"/>
        <w:rPr>
          <w:sz w:val="24"/>
          <w:szCs w:val="24"/>
          <w:lang w:val="fr-FR"/>
        </w:rPr>
      </w:pPr>
      <w:r>
        <w:rPr>
          <w:sz w:val="24"/>
          <w:szCs w:val="24"/>
          <w:lang w:val="fr-FR"/>
        </w:rPr>
        <w:t>Former et accompagner l</w:t>
      </w:r>
      <w:r w:rsidRPr="006A4059">
        <w:rPr>
          <w:sz w:val="24"/>
          <w:szCs w:val="24"/>
          <w:lang w:val="fr-FR"/>
        </w:rPr>
        <w:t xml:space="preserve">es Organisations de la Société Civile sur l'utilisation des plateformes d'information, le contrôle citoyen </w:t>
      </w:r>
      <w:proofErr w:type="spellStart"/>
      <w:r w:rsidRPr="006A4059">
        <w:rPr>
          <w:sz w:val="24"/>
          <w:szCs w:val="24"/>
          <w:lang w:val="fr-FR"/>
        </w:rPr>
        <w:t>citoyen</w:t>
      </w:r>
      <w:proofErr w:type="spellEnd"/>
    </w:p>
    <w:p w14:paraId="4E9AF942" w14:textId="77777777" w:rsidR="00F8153B" w:rsidRPr="002E2A90" w:rsidRDefault="00F8153B" w:rsidP="00F8153B">
      <w:pPr>
        <w:spacing w:after="0" w:line="240" w:lineRule="auto"/>
        <w:jc w:val="both"/>
        <w:rPr>
          <w:rFonts w:ascii="Calibri" w:hAnsi="Calibri" w:cs="Calibri"/>
          <w:sz w:val="24"/>
          <w:szCs w:val="24"/>
          <w:lang w:val="fr-FR"/>
        </w:rPr>
      </w:pPr>
    </w:p>
    <w:p w14:paraId="33A5410A" w14:textId="06DDFD3D" w:rsidR="00F8153B" w:rsidRPr="006A4059" w:rsidRDefault="00F8153B" w:rsidP="006A4059">
      <w:pPr>
        <w:pStyle w:val="Paragraphedeliste"/>
        <w:numPr>
          <w:ilvl w:val="0"/>
          <w:numId w:val="14"/>
        </w:numPr>
        <w:spacing w:after="0" w:line="240" w:lineRule="auto"/>
        <w:jc w:val="both"/>
        <w:rPr>
          <w:b/>
          <w:bCs/>
          <w:sz w:val="24"/>
          <w:szCs w:val="24"/>
          <w:lang w:val="fr-FR"/>
        </w:rPr>
      </w:pPr>
      <w:r w:rsidRPr="006A4059">
        <w:rPr>
          <w:b/>
          <w:bCs/>
          <w:sz w:val="24"/>
          <w:szCs w:val="24"/>
          <w:lang w:val="fr-FR"/>
        </w:rPr>
        <w:t>Faciliter l’installation d’une plateforme de dialogue pour organiser les comités de quartier / villages en vue de la participation citoyenne</w:t>
      </w:r>
    </w:p>
    <w:p w14:paraId="65BCDBA5" w14:textId="233F6D07" w:rsidR="00F8153B" w:rsidRPr="006A4059" w:rsidRDefault="00F8153B" w:rsidP="006A4059">
      <w:pPr>
        <w:pStyle w:val="Paragraphedeliste"/>
        <w:numPr>
          <w:ilvl w:val="0"/>
          <w:numId w:val="13"/>
        </w:numPr>
        <w:spacing w:after="0" w:line="240" w:lineRule="auto"/>
        <w:jc w:val="both"/>
        <w:rPr>
          <w:sz w:val="24"/>
          <w:szCs w:val="24"/>
          <w:lang w:val="fr-FR"/>
        </w:rPr>
      </w:pPr>
      <w:r w:rsidRPr="006A4059">
        <w:rPr>
          <w:sz w:val="24"/>
          <w:szCs w:val="24"/>
          <w:lang w:val="fr-FR"/>
        </w:rPr>
        <w:t xml:space="preserve"> Les comités de quartier/village sont installés /La plateforme numérique de dialogue est développé, configuré et alimenté pour chaque Commune.  </w:t>
      </w:r>
    </w:p>
    <w:p w14:paraId="19433FEE" w14:textId="77777777" w:rsidR="00F8153B" w:rsidRPr="002E2A90" w:rsidRDefault="00F8153B" w:rsidP="00F8153B">
      <w:pPr>
        <w:spacing w:after="0" w:line="240" w:lineRule="auto"/>
        <w:jc w:val="both"/>
        <w:rPr>
          <w:rFonts w:ascii="Calibri" w:hAnsi="Calibri" w:cs="Calibri"/>
          <w:sz w:val="24"/>
          <w:szCs w:val="24"/>
          <w:lang w:val="fr-FR"/>
        </w:rPr>
      </w:pPr>
    </w:p>
    <w:p w14:paraId="43F85205" w14:textId="0B3F5FF0" w:rsidR="00F8153B" w:rsidRPr="006A4059" w:rsidRDefault="00F8153B" w:rsidP="006A4059">
      <w:pPr>
        <w:pStyle w:val="Paragraphedeliste"/>
        <w:numPr>
          <w:ilvl w:val="0"/>
          <w:numId w:val="14"/>
        </w:numPr>
        <w:spacing w:after="0" w:line="240" w:lineRule="auto"/>
        <w:jc w:val="both"/>
        <w:rPr>
          <w:b/>
          <w:bCs/>
          <w:sz w:val="24"/>
          <w:szCs w:val="24"/>
          <w:lang w:val="fr-FR"/>
        </w:rPr>
      </w:pPr>
      <w:r w:rsidRPr="006A4059">
        <w:rPr>
          <w:b/>
          <w:bCs/>
          <w:sz w:val="24"/>
          <w:szCs w:val="24"/>
          <w:lang w:val="fr-FR"/>
        </w:rPr>
        <w:lastRenderedPageBreak/>
        <w:t>Accompagner les Communes concernées à disposer d’un site Internet, d’une plateforme de vulgarisation budgétaire et d’une plateforme de participation citoyenne</w:t>
      </w:r>
    </w:p>
    <w:p w14:paraId="286F6B60" w14:textId="77777777" w:rsidR="00F8153B" w:rsidRPr="002E2A90" w:rsidRDefault="00F8153B" w:rsidP="00F8153B">
      <w:pPr>
        <w:spacing w:after="0" w:line="240" w:lineRule="auto"/>
        <w:jc w:val="both"/>
        <w:rPr>
          <w:rFonts w:ascii="Calibri" w:hAnsi="Calibri" w:cs="Calibri"/>
          <w:sz w:val="24"/>
          <w:szCs w:val="24"/>
          <w:lang w:val="fr-FR"/>
        </w:rPr>
      </w:pPr>
    </w:p>
    <w:p w14:paraId="55770862" w14:textId="23FA61CD" w:rsidR="00F8153B" w:rsidRPr="006A4059" w:rsidRDefault="00F8153B" w:rsidP="006A4059">
      <w:pPr>
        <w:pStyle w:val="Paragraphedeliste"/>
        <w:numPr>
          <w:ilvl w:val="0"/>
          <w:numId w:val="13"/>
        </w:numPr>
        <w:spacing w:after="0" w:line="240" w:lineRule="auto"/>
        <w:jc w:val="both"/>
        <w:rPr>
          <w:sz w:val="24"/>
          <w:szCs w:val="24"/>
          <w:lang w:val="fr-FR"/>
        </w:rPr>
      </w:pPr>
      <w:r w:rsidRPr="006A4059">
        <w:rPr>
          <w:sz w:val="24"/>
          <w:szCs w:val="24"/>
          <w:lang w:val="fr-FR"/>
        </w:rPr>
        <w:t>La plateforme numérique de vulgarisation est développée, configuré et alimenté pour chaque Commune</w:t>
      </w:r>
    </w:p>
    <w:p w14:paraId="52896E84" w14:textId="2F75CFB7" w:rsidR="00F8153B" w:rsidRPr="006A4059" w:rsidRDefault="00F8153B" w:rsidP="006A4059">
      <w:pPr>
        <w:pStyle w:val="Paragraphedeliste"/>
        <w:numPr>
          <w:ilvl w:val="0"/>
          <w:numId w:val="13"/>
        </w:numPr>
        <w:spacing w:after="0" w:line="240" w:lineRule="auto"/>
        <w:jc w:val="both"/>
        <w:rPr>
          <w:sz w:val="24"/>
          <w:szCs w:val="24"/>
          <w:lang w:val="fr-FR"/>
        </w:rPr>
      </w:pPr>
      <w:r w:rsidRPr="006A4059">
        <w:rPr>
          <w:sz w:val="24"/>
          <w:szCs w:val="24"/>
          <w:lang w:val="fr-FR"/>
        </w:rPr>
        <w:t>Le Site Internet est développé, configuré et alimenté pour chaque Commune.</w:t>
      </w:r>
    </w:p>
    <w:p w14:paraId="7D61B2C3" w14:textId="3F2A182D" w:rsidR="00F8153B" w:rsidRPr="006A4059" w:rsidRDefault="00F8153B" w:rsidP="006A4059">
      <w:pPr>
        <w:pStyle w:val="Paragraphedeliste"/>
        <w:numPr>
          <w:ilvl w:val="0"/>
          <w:numId w:val="13"/>
        </w:numPr>
        <w:spacing w:after="0" w:line="240" w:lineRule="auto"/>
        <w:jc w:val="both"/>
        <w:rPr>
          <w:sz w:val="24"/>
          <w:szCs w:val="24"/>
          <w:lang w:val="fr-FR"/>
        </w:rPr>
      </w:pPr>
      <w:r w:rsidRPr="006A4059">
        <w:rPr>
          <w:sz w:val="24"/>
          <w:szCs w:val="24"/>
          <w:lang w:val="fr-FR"/>
        </w:rPr>
        <w:t xml:space="preserve"> La plateforme numérique de participation citoyenne est développé, configuré et alimenté pour chaque Commune</w:t>
      </w:r>
    </w:p>
    <w:p w14:paraId="2BF3032D" w14:textId="24FEAFDE" w:rsidR="00D04FEB" w:rsidRPr="002E2A90" w:rsidRDefault="00D04FEB" w:rsidP="00F8153B">
      <w:pPr>
        <w:rPr>
          <w:sz w:val="24"/>
          <w:szCs w:val="24"/>
          <w:lang w:val="fr-FR"/>
        </w:rPr>
      </w:pPr>
    </w:p>
    <w:p w14:paraId="59AD9158" w14:textId="498E27B6" w:rsidR="00D04FEB" w:rsidRPr="002E2A90" w:rsidRDefault="00D04FEB" w:rsidP="00D04FEB">
      <w:pPr>
        <w:spacing w:after="0" w:line="360" w:lineRule="auto"/>
        <w:jc w:val="both"/>
        <w:rPr>
          <w:rFonts w:ascii="Calibri" w:hAnsi="Calibri" w:cs="Calibri"/>
          <w:b/>
          <w:bCs/>
          <w:sz w:val="24"/>
          <w:szCs w:val="24"/>
          <w:lang w:val="fr-FR"/>
        </w:rPr>
      </w:pPr>
      <w:r w:rsidRPr="002E2A90">
        <w:rPr>
          <w:rFonts w:ascii="Calibri" w:hAnsi="Calibri" w:cs="Calibri"/>
          <w:b/>
          <w:bCs/>
          <w:sz w:val="24"/>
          <w:szCs w:val="24"/>
          <w:lang w:val="fr-FR"/>
        </w:rPr>
        <w:t>3- Cibles</w:t>
      </w:r>
    </w:p>
    <w:p w14:paraId="65E319F9" w14:textId="670766A8" w:rsidR="00D04FEB" w:rsidRDefault="00D04FEB" w:rsidP="00D04FEB">
      <w:pPr>
        <w:pStyle w:val="Paragraphedeliste"/>
        <w:numPr>
          <w:ilvl w:val="0"/>
          <w:numId w:val="10"/>
        </w:numPr>
        <w:spacing w:after="0" w:line="240" w:lineRule="auto"/>
        <w:jc w:val="both"/>
        <w:rPr>
          <w:sz w:val="24"/>
          <w:szCs w:val="24"/>
          <w:lang w:val="fr-FR"/>
        </w:rPr>
      </w:pPr>
      <w:r w:rsidRPr="002E2A90">
        <w:rPr>
          <w:sz w:val="24"/>
          <w:szCs w:val="24"/>
          <w:lang w:val="fr-FR"/>
        </w:rPr>
        <w:t>Exécutif Communal</w:t>
      </w:r>
    </w:p>
    <w:p w14:paraId="21FA37CA" w14:textId="2594E1BD" w:rsidR="00814419" w:rsidRPr="002E2A90" w:rsidRDefault="00814419" w:rsidP="00D04FEB">
      <w:pPr>
        <w:pStyle w:val="Paragraphedeliste"/>
        <w:numPr>
          <w:ilvl w:val="0"/>
          <w:numId w:val="10"/>
        </w:numPr>
        <w:spacing w:after="0" w:line="240" w:lineRule="auto"/>
        <w:jc w:val="both"/>
        <w:rPr>
          <w:sz w:val="24"/>
          <w:szCs w:val="24"/>
          <w:lang w:val="fr-FR"/>
        </w:rPr>
      </w:pPr>
      <w:r>
        <w:rPr>
          <w:sz w:val="24"/>
          <w:szCs w:val="24"/>
          <w:lang w:val="fr-FR"/>
        </w:rPr>
        <w:t>SG, RM</w:t>
      </w:r>
    </w:p>
    <w:p w14:paraId="0C81BDED" w14:textId="4AB41073" w:rsidR="00EB309E" w:rsidRPr="002E2A90" w:rsidRDefault="00D04FEB" w:rsidP="00814419">
      <w:pPr>
        <w:pStyle w:val="Paragraphedeliste"/>
        <w:numPr>
          <w:ilvl w:val="0"/>
          <w:numId w:val="10"/>
        </w:numPr>
        <w:spacing w:after="0" w:line="240" w:lineRule="auto"/>
        <w:jc w:val="both"/>
        <w:rPr>
          <w:sz w:val="24"/>
          <w:szCs w:val="24"/>
          <w:lang w:val="fr-FR"/>
        </w:rPr>
      </w:pPr>
      <w:r w:rsidRPr="002E2A90">
        <w:rPr>
          <w:sz w:val="24"/>
          <w:szCs w:val="24"/>
          <w:lang w:val="fr-FR"/>
        </w:rPr>
        <w:t xml:space="preserve">Personnel communal </w:t>
      </w:r>
      <w:r w:rsidR="00814419">
        <w:rPr>
          <w:sz w:val="24"/>
          <w:szCs w:val="24"/>
          <w:lang w:val="fr-FR"/>
        </w:rPr>
        <w:t>(</w:t>
      </w:r>
      <w:r w:rsidR="00814419" w:rsidRPr="00814419">
        <w:rPr>
          <w:sz w:val="24"/>
          <w:szCs w:val="24"/>
          <w:lang w:val="fr-FR"/>
        </w:rPr>
        <w:t>Équipe t</w:t>
      </w:r>
      <w:r w:rsidR="00814419">
        <w:rPr>
          <w:sz w:val="24"/>
          <w:szCs w:val="24"/>
          <w:lang w:val="fr-FR"/>
        </w:rPr>
        <w:t>echnique)</w:t>
      </w:r>
    </w:p>
    <w:p w14:paraId="7DE9A4A1" w14:textId="41B9F3AC" w:rsidR="00D04FEB" w:rsidRPr="002E2A90" w:rsidRDefault="00D04FEB" w:rsidP="00D04FEB">
      <w:pPr>
        <w:pStyle w:val="Paragraphedeliste"/>
        <w:numPr>
          <w:ilvl w:val="0"/>
          <w:numId w:val="10"/>
        </w:numPr>
        <w:spacing w:after="0" w:line="240" w:lineRule="auto"/>
        <w:jc w:val="both"/>
        <w:rPr>
          <w:sz w:val="24"/>
          <w:szCs w:val="24"/>
          <w:lang w:val="fr-FR"/>
        </w:rPr>
      </w:pPr>
      <w:r w:rsidRPr="002E2A90">
        <w:rPr>
          <w:sz w:val="24"/>
          <w:szCs w:val="24"/>
          <w:lang w:val="fr-FR"/>
        </w:rPr>
        <w:t>Organisations de la Société Civile.</w:t>
      </w:r>
    </w:p>
    <w:p w14:paraId="4CCA4EBE" w14:textId="083BB42F" w:rsidR="00D04FEB" w:rsidRPr="002E2A90" w:rsidRDefault="00D04FEB" w:rsidP="00D04FEB">
      <w:pPr>
        <w:rPr>
          <w:sz w:val="24"/>
          <w:szCs w:val="24"/>
          <w:lang w:val="fr-FR" w:eastAsia="fr-CM"/>
        </w:rPr>
      </w:pPr>
    </w:p>
    <w:p w14:paraId="3535392E" w14:textId="183040AB" w:rsidR="00D04FEB" w:rsidRPr="002E2A90" w:rsidRDefault="00D04FEB" w:rsidP="00D04FEB">
      <w:pPr>
        <w:spacing w:after="0" w:line="360" w:lineRule="auto"/>
        <w:jc w:val="both"/>
        <w:rPr>
          <w:rFonts w:ascii="Calibri" w:hAnsi="Calibri" w:cs="Calibri"/>
          <w:b/>
          <w:bCs/>
          <w:sz w:val="24"/>
          <w:szCs w:val="24"/>
          <w:lang w:val="fr-FR"/>
        </w:rPr>
      </w:pPr>
      <w:r w:rsidRPr="002E2A90">
        <w:rPr>
          <w:rFonts w:ascii="Calibri" w:hAnsi="Calibri" w:cs="Calibri"/>
          <w:b/>
          <w:bCs/>
          <w:sz w:val="24"/>
          <w:szCs w:val="24"/>
          <w:lang w:val="fr-FR"/>
        </w:rPr>
        <w:t>4- Date et lieu de l’activité</w:t>
      </w:r>
    </w:p>
    <w:p w14:paraId="6A364BDD" w14:textId="7C7C7D05" w:rsidR="00D04FEB" w:rsidRPr="002E2A90" w:rsidRDefault="00D04FEB" w:rsidP="00D04FEB">
      <w:pPr>
        <w:tabs>
          <w:tab w:val="left" w:pos="1830"/>
        </w:tabs>
        <w:spacing w:line="360" w:lineRule="auto"/>
        <w:jc w:val="both"/>
        <w:rPr>
          <w:rFonts w:ascii="Calibri" w:hAnsi="Calibri" w:cs="Calibri"/>
          <w:b/>
          <w:bCs/>
          <w:sz w:val="24"/>
          <w:szCs w:val="24"/>
          <w:lang w:val="fr-FR"/>
        </w:rPr>
      </w:pPr>
      <w:r w:rsidRPr="002E2A90">
        <w:rPr>
          <w:rFonts w:ascii="Calibri" w:eastAsia="Calibri" w:hAnsi="Calibri" w:cs="Calibri"/>
          <w:sz w:val="24"/>
          <w:szCs w:val="24"/>
          <w:lang w:val="fr-FR" w:eastAsia="fr-CM"/>
        </w:rPr>
        <w:t>Cette activité va se</w:t>
      </w:r>
      <w:r w:rsidR="006A4059">
        <w:rPr>
          <w:rFonts w:ascii="Calibri" w:eastAsia="Calibri" w:hAnsi="Calibri" w:cs="Calibri"/>
          <w:sz w:val="24"/>
          <w:szCs w:val="24"/>
          <w:lang w:val="fr-FR" w:eastAsia="fr-CM"/>
        </w:rPr>
        <w:t xml:space="preserve"> dérouler à la Commune de Garoua- Boulai de la période allant du 19 au 21</w:t>
      </w:r>
      <w:r w:rsidRPr="002E2A90">
        <w:rPr>
          <w:rFonts w:ascii="Calibri" w:eastAsia="Calibri" w:hAnsi="Calibri" w:cs="Calibri"/>
          <w:sz w:val="24"/>
          <w:szCs w:val="24"/>
          <w:lang w:val="fr-FR" w:eastAsia="fr-CM"/>
        </w:rPr>
        <w:t xml:space="preserve"> Août</w:t>
      </w:r>
      <w:r w:rsidRPr="002E2A90">
        <w:rPr>
          <w:rFonts w:cstheme="minorHAnsi"/>
          <w:sz w:val="24"/>
          <w:szCs w:val="24"/>
        </w:rPr>
        <w:t xml:space="preserve"> 2025</w:t>
      </w:r>
      <w:r w:rsidRPr="002E2A90">
        <w:rPr>
          <w:rFonts w:ascii="Calibri" w:hAnsi="Calibri" w:cs="Calibri"/>
          <w:b/>
          <w:bCs/>
          <w:sz w:val="24"/>
          <w:szCs w:val="24"/>
          <w:lang w:val="fr-FR"/>
        </w:rPr>
        <w:t xml:space="preserve"> </w:t>
      </w:r>
    </w:p>
    <w:p w14:paraId="03A56BDA" w14:textId="11172B91" w:rsidR="00D04FEB" w:rsidRPr="002E2A90" w:rsidRDefault="00D04FEB" w:rsidP="00D04FEB">
      <w:pPr>
        <w:tabs>
          <w:tab w:val="left" w:pos="1830"/>
        </w:tabs>
        <w:spacing w:line="360" w:lineRule="auto"/>
        <w:jc w:val="both"/>
        <w:rPr>
          <w:rFonts w:ascii="Arial Narrow" w:hAnsi="Arial Narrow" w:cs="Arial"/>
          <w:sz w:val="24"/>
          <w:szCs w:val="24"/>
        </w:rPr>
      </w:pPr>
      <w:r w:rsidRPr="002E2A90">
        <w:rPr>
          <w:rFonts w:ascii="Calibri" w:hAnsi="Calibri" w:cs="Calibri"/>
          <w:b/>
          <w:bCs/>
          <w:sz w:val="24"/>
          <w:szCs w:val="24"/>
          <w:lang w:val="fr-FR"/>
        </w:rPr>
        <w:t>5- Proposition de l’agenda</w:t>
      </w:r>
    </w:p>
    <w:tbl>
      <w:tblPr>
        <w:tblStyle w:val="Grilledutableau"/>
        <w:tblW w:w="0" w:type="auto"/>
        <w:tblLook w:val="04A0" w:firstRow="1" w:lastRow="0" w:firstColumn="1" w:lastColumn="0" w:noHBand="0" w:noVBand="1"/>
      </w:tblPr>
      <w:tblGrid>
        <w:gridCol w:w="1413"/>
        <w:gridCol w:w="5276"/>
        <w:gridCol w:w="2373"/>
      </w:tblGrid>
      <w:tr w:rsidR="00913052" w:rsidRPr="00913052" w14:paraId="7C27C72F" w14:textId="77777777" w:rsidTr="00913052">
        <w:trPr>
          <w:trHeight w:val="567"/>
        </w:trPr>
        <w:tc>
          <w:tcPr>
            <w:tcW w:w="1413" w:type="dxa"/>
            <w:shd w:val="clear" w:color="auto" w:fill="2F5496" w:themeFill="accent1" w:themeFillShade="BF"/>
            <w:vAlign w:val="center"/>
          </w:tcPr>
          <w:p w14:paraId="142CD257" w14:textId="66EA24B9" w:rsidR="00913052" w:rsidRPr="00913052" w:rsidRDefault="00814419" w:rsidP="00BB389F">
            <w:pPr>
              <w:jc w:val="center"/>
              <w:rPr>
                <w:rFonts w:cstheme="minorHAnsi"/>
                <w:color w:val="FFFFFF" w:themeColor="background1"/>
                <w:sz w:val="28"/>
                <w:szCs w:val="28"/>
              </w:rPr>
            </w:pPr>
            <w:r>
              <w:rPr>
                <w:rFonts w:eastAsia="Calibri" w:cstheme="minorHAnsi"/>
                <w:b/>
                <w:color w:val="FFFFFF" w:themeColor="background1"/>
                <w:sz w:val="28"/>
                <w:szCs w:val="28"/>
              </w:rPr>
              <w:t>Jours</w:t>
            </w:r>
          </w:p>
        </w:tc>
        <w:tc>
          <w:tcPr>
            <w:tcW w:w="5276" w:type="dxa"/>
            <w:shd w:val="clear" w:color="auto" w:fill="2F5496" w:themeFill="accent1" w:themeFillShade="BF"/>
            <w:vAlign w:val="center"/>
          </w:tcPr>
          <w:p w14:paraId="168E1BC4" w14:textId="77777777" w:rsidR="00913052" w:rsidRPr="00913052" w:rsidRDefault="00913052" w:rsidP="00BB389F">
            <w:pPr>
              <w:jc w:val="center"/>
              <w:rPr>
                <w:rFonts w:cstheme="minorHAnsi"/>
                <w:color w:val="FFFFFF" w:themeColor="background1"/>
                <w:sz w:val="28"/>
                <w:szCs w:val="28"/>
              </w:rPr>
            </w:pPr>
            <w:r w:rsidRPr="00913052">
              <w:rPr>
                <w:rFonts w:eastAsia="Calibri" w:cstheme="minorHAnsi"/>
                <w:b/>
                <w:color w:val="FFFFFF" w:themeColor="background1"/>
                <w:sz w:val="28"/>
                <w:szCs w:val="28"/>
              </w:rPr>
              <w:t>Activités</w:t>
            </w:r>
          </w:p>
        </w:tc>
        <w:tc>
          <w:tcPr>
            <w:tcW w:w="2373" w:type="dxa"/>
            <w:shd w:val="clear" w:color="auto" w:fill="2F5496" w:themeFill="accent1" w:themeFillShade="BF"/>
            <w:vAlign w:val="center"/>
          </w:tcPr>
          <w:p w14:paraId="64CBDE9B" w14:textId="77777777" w:rsidR="00913052" w:rsidRPr="00913052" w:rsidRDefault="00913052" w:rsidP="00BB389F">
            <w:pPr>
              <w:jc w:val="center"/>
              <w:rPr>
                <w:rFonts w:cstheme="minorHAnsi"/>
                <w:color w:val="FFFFFF" w:themeColor="background1"/>
                <w:sz w:val="28"/>
                <w:szCs w:val="28"/>
              </w:rPr>
            </w:pPr>
            <w:r w:rsidRPr="00913052">
              <w:rPr>
                <w:rFonts w:eastAsia="Calibri" w:cstheme="minorHAnsi"/>
                <w:b/>
                <w:color w:val="FFFFFF" w:themeColor="background1"/>
                <w:sz w:val="28"/>
                <w:szCs w:val="28"/>
              </w:rPr>
              <w:t>Responsables</w:t>
            </w:r>
          </w:p>
        </w:tc>
      </w:tr>
      <w:tr w:rsidR="00913052" w:rsidRPr="00913052" w14:paraId="3F9211A0" w14:textId="77777777" w:rsidTr="00913052">
        <w:trPr>
          <w:trHeight w:val="397"/>
        </w:trPr>
        <w:tc>
          <w:tcPr>
            <w:tcW w:w="1413" w:type="dxa"/>
            <w:shd w:val="clear" w:color="auto" w:fill="8EAADB" w:themeFill="accent1" w:themeFillTint="99"/>
            <w:vAlign w:val="center"/>
          </w:tcPr>
          <w:p w14:paraId="1D113EFA" w14:textId="77777777" w:rsidR="00913052" w:rsidRPr="00913052" w:rsidRDefault="00913052" w:rsidP="00BB389F">
            <w:pPr>
              <w:jc w:val="center"/>
              <w:rPr>
                <w:rFonts w:cstheme="minorHAnsi"/>
              </w:rPr>
            </w:pPr>
            <w:r w:rsidRPr="00913052">
              <w:rPr>
                <w:rFonts w:eastAsia="Calibri" w:cstheme="minorHAnsi"/>
                <w:b/>
              </w:rPr>
              <w:t>Jour 1</w:t>
            </w:r>
          </w:p>
        </w:tc>
        <w:tc>
          <w:tcPr>
            <w:tcW w:w="7649" w:type="dxa"/>
            <w:gridSpan w:val="2"/>
            <w:shd w:val="clear" w:color="auto" w:fill="8EAADB" w:themeFill="accent1" w:themeFillTint="99"/>
            <w:vAlign w:val="center"/>
          </w:tcPr>
          <w:p w14:paraId="39A9BBB0" w14:textId="04D42DF3" w:rsidR="00913052" w:rsidRPr="00913052" w:rsidRDefault="00913052" w:rsidP="0021269E">
            <w:pPr>
              <w:jc w:val="center"/>
              <w:rPr>
                <w:rFonts w:cstheme="minorHAnsi"/>
              </w:rPr>
            </w:pPr>
            <w:r w:rsidRPr="00913052">
              <w:rPr>
                <w:rFonts w:eastAsia="Calibri" w:cstheme="minorHAnsi"/>
                <w:b/>
              </w:rPr>
              <w:t>Jour 1</w:t>
            </w:r>
          </w:p>
        </w:tc>
      </w:tr>
      <w:tr w:rsidR="00913052" w:rsidRPr="00913052" w14:paraId="591951ED" w14:textId="77777777" w:rsidTr="00913052">
        <w:tc>
          <w:tcPr>
            <w:tcW w:w="1413" w:type="dxa"/>
            <w:vAlign w:val="center"/>
          </w:tcPr>
          <w:p w14:paraId="61BAF3ED" w14:textId="201E76FC" w:rsidR="00913052" w:rsidRPr="00913052" w:rsidRDefault="00913052" w:rsidP="00BB389F">
            <w:pPr>
              <w:jc w:val="center"/>
              <w:rPr>
                <w:rFonts w:cstheme="minorHAnsi"/>
              </w:rPr>
            </w:pPr>
          </w:p>
        </w:tc>
        <w:tc>
          <w:tcPr>
            <w:tcW w:w="5276" w:type="dxa"/>
            <w:vAlign w:val="center"/>
          </w:tcPr>
          <w:p w14:paraId="5C2CABE7" w14:textId="77777777" w:rsidR="00913052" w:rsidRPr="00913052" w:rsidRDefault="00913052" w:rsidP="00913052">
            <w:pPr>
              <w:numPr>
                <w:ilvl w:val="0"/>
                <w:numId w:val="15"/>
              </w:numPr>
              <w:spacing w:line="276" w:lineRule="auto"/>
              <w:ind w:left="335" w:hanging="284"/>
              <w:contextualSpacing/>
              <w:rPr>
                <w:rFonts w:eastAsia="Calibri" w:cstheme="minorHAnsi"/>
                <w:lang w:val="fr" w:eastAsia="fr-CM"/>
              </w:rPr>
            </w:pPr>
            <w:r w:rsidRPr="00913052">
              <w:rPr>
                <w:rFonts w:eastAsia="Calibri" w:cstheme="minorHAnsi"/>
                <w:lang w:val="fr" w:eastAsia="fr-CM"/>
              </w:rPr>
              <w:t>Arrivée à la commune</w:t>
            </w:r>
          </w:p>
          <w:p w14:paraId="38CBB0D5" w14:textId="748E44D2" w:rsidR="00913052" w:rsidRPr="00913052" w:rsidRDefault="00913052" w:rsidP="00913052">
            <w:pPr>
              <w:numPr>
                <w:ilvl w:val="0"/>
                <w:numId w:val="15"/>
              </w:numPr>
              <w:spacing w:line="276" w:lineRule="auto"/>
              <w:ind w:left="335" w:hanging="284"/>
              <w:contextualSpacing/>
              <w:rPr>
                <w:rFonts w:eastAsia="Calibri" w:cstheme="minorHAnsi"/>
                <w:lang w:val="fr" w:eastAsia="fr-CM"/>
              </w:rPr>
            </w:pPr>
            <w:r w:rsidRPr="00913052">
              <w:rPr>
                <w:rFonts w:eastAsia="Calibri" w:cstheme="minorHAnsi"/>
                <w:lang w:val="fr" w:eastAsia="fr-CM"/>
              </w:rPr>
              <w:t>Echange avec les responsables</w:t>
            </w:r>
          </w:p>
          <w:p w14:paraId="10F328D3" w14:textId="6B54E1EF" w:rsidR="00913052" w:rsidRPr="00913052" w:rsidRDefault="00913052" w:rsidP="00913052">
            <w:pPr>
              <w:numPr>
                <w:ilvl w:val="0"/>
                <w:numId w:val="15"/>
              </w:numPr>
              <w:spacing w:line="276" w:lineRule="auto"/>
              <w:ind w:left="335" w:hanging="284"/>
              <w:contextualSpacing/>
              <w:rPr>
                <w:rFonts w:eastAsia="Calibri" w:cstheme="minorHAnsi"/>
                <w:sz w:val="20"/>
                <w:szCs w:val="20"/>
                <w:lang w:val="fr" w:eastAsia="fr-CM"/>
              </w:rPr>
            </w:pPr>
            <w:r w:rsidRPr="00913052">
              <w:rPr>
                <w:rFonts w:cstheme="minorHAnsi"/>
                <w:sz w:val="20"/>
                <w:szCs w:val="20"/>
              </w:rPr>
              <w:t>Mise en place de l’équipe technique de travail de la commune</w:t>
            </w:r>
          </w:p>
          <w:p w14:paraId="326C8962" w14:textId="2313AF16" w:rsidR="00913052" w:rsidRPr="00913052" w:rsidRDefault="00913052" w:rsidP="00913052">
            <w:pPr>
              <w:numPr>
                <w:ilvl w:val="0"/>
                <w:numId w:val="15"/>
              </w:numPr>
              <w:spacing w:line="276" w:lineRule="auto"/>
              <w:ind w:left="335" w:hanging="284"/>
              <w:contextualSpacing/>
              <w:rPr>
                <w:rFonts w:eastAsia="Calibri" w:cstheme="minorHAnsi"/>
                <w:sz w:val="20"/>
                <w:szCs w:val="20"/>
                <w:lang w:val="fr" w:eastAsia="fr-CM"/>
              </w:rPr>
            </w:pPr>
            <w:r>
              <w:rPr>
                <w:rFonts w:cstheme="minorHAnsi"/>
                <w:sz w:val="20"/>
                <w:szCs w:val="20"/>
              </w:rPr>
              <w:t>Mise en place des Organisations de la société civile choisi par la commune</w:t>
            </w:r>
          </w:p>
          <w:p w14:paraId="07B25BF1" w14:textId="77777777" w:rsidR="00913052" w:rsidRPr="00913052" w:rsidRDefault="00913052" w:rsidP="00913052">
            <w:pPr>
              <w:numPr>
                <w:ilvl w:val="0"/>
                <w:numId w:val="15"/>
              </w:numPr>
              <w:spacing w:line="276" w:lineRule="auto"/>
              <w:ind w:left="335" w:hanging="284"/>
              <w:contextualSpacing/>
              <w:rPr>
                <w:rFonts w:eastAsia="Calibri" w:cstheme="minorHAnsi"/>
                <w:lang w:val="fr" w:eastAsia="fr-CM"/>
              </w:rPr>
            </w:pPr>
            <w:r w:rsidRPr="00913052">
              <w:rPr>
                <w:rFonts w:eastAsia="Calibri" w:cstheme="minorHAnsi"/>
                <w:lang w:val="fr" w:eastAsia="fr-CM"/>
              </w:rPr>
              <w:t>Préparation de la salle pour la formation.</w:t>
            </w:r>
          </w:p>
        </w:tc>
        <w:tc>
          <w:tcPr>
            <w:tcW w:w="2373" w:type="dxa"/>
            <w:vAlign w:val="center"/>
          </w:tcPr>
          <w:p w14:paraId="607DE725" w14:textId="0577867B" w:rsidR="00913052" w:rsidRPr="00913052" w:rsidRDefault="00913052" w:rsidP="00BB389F">
            <w:pPr>
              <w:rPr>
                <w:rFonts w:cstheme="minorHAnsi"/>
              </w:rPr>
            </w:pPr>
            <w:r w:rsidRPr="00913052">
              <w:rPr>
                <w:rFonts w:eastAsia="Calibri" w:cstheme="minorHAnsi"/>
              </w:rPr>
              <w:t>Commune/Equipe</w:t>
            </w:r>
            <w:r w:rsidR="001D2232">
              <w:rPr>
                <w:rFonts w:eastAsia="Calibri" w:cstheme="minorHAnsi"/>
              </w:rPr>
              <w:t xml:space="preserve"> technique/ Expert</w:t>
            </w:r>
          </w:p>
        </w:tc>
      </w:tr>
      <w:tr w:rsidR="00913052" w:rsidRPr="00913052" w14:paraId="1A388B60" w14:textId="77777777" w:rsidTr="00913052">
        <w:tc>
          <w:tcPr>
            <w:tcW w:w="1413" w:type="dxa"/>
            <w:vAlign w:val="center"/>
          </w:tcPr>
          <w:p w14:paraId="05B73051" w14:textId="2B97A557" w:rsidR="00913052" w:rsidRPr="00913052" w:rsidRDefault="00913052" w:rsidP="00BB389F">
            <w:pPr>
              <w:jc w:val="center"/>
              <w:rPr>
                <w:rFonts w:eastAsia="Calibri" w:cstheme="minorHAnsi"/>
                <w:b/>
              </w:rPr>
            </w:pPr>
            <w:r>
              <w:rPr>
                <w:rFonts w:eastAsia="Calibri" w:cstheme="minorHAnsi"/>
                <w:b/>
              </w:rPr>
              <w:t xml:space="preserve"> </w:t>
            </w:r>
          </w:p>
        </w:tc>
        <w:tc>
          <w:tcPr>
            <w:tcW w:w="5276" w:type="dxa"/>
            <w:vAlign w:val="center"/>
          </w:tcPr>
          <w:p w14:paraId="5FC54C4B" w14:textId="1B051F11" w:rsidR="00913052" w:rsidRPr="008A7023" w:rsidRDefault="008A7023" w:rsidP="008A7023">
            <w:pPr>
              <w:jc w:val="both"/>
              <w:rPr>
                <w:rFonts w:eastAsia="Calibri" w:cstheme="minorHAnsi"/>
                <w:sz w:val="20"/>
                <w:szCs w:val="20"/>
                <w:lang w:val="fr" w:eastAsia="fr-CM"/>
              </w:rPr>
            </w:pPr>
            <w:r w:rsidRPr="008A7023">
              <w:rPr>
                <w:rFonts w:cstheme="minorHAnsi"/>
                <w:sz w:val="20"/>
                <w:szCs w:val="20"/>
              </w:rPr>
              <w:t>Formation (équipe mis sur pieds pas la commune) à l'administration du site internet et la gestion des contenus.</w:t>
            </w:r>
          </w:p>
        </w:tc>
        <w:tc>
          <w:tcPr>
            <w:tcW w:w="2373" w:type="dxa"/>
            <w:vAlign w:val="center"/>
          </w:tcPr>
          <w:p w14:paraId="2F0CD448" w14:textId="4C167776" w:rsidR="00913052" w:rsidRPr="00913052" w:rsidRDefault="008A7023" w:rsidP="00BB389F">
            <w:pPr>
              <w:rPr>
                <w:rFonts w:eastAsia="Calibri" w:cstheme="minorHAnsi"/>
              </w:rPr>
            </w:pPr>
            <w:r>
              <w:rPr>
                <w:rFonts w:eastAsia="Calibri" w:cstheme="minorHAnsi"/>
              </w:rPr>
              <w:t>Expert/ Equipe technique</w:t>
            </w:r>
          </w:p>
        </w:tc>
      </w:tr>
      <w:tr w:rsidR="00913052" w:rsidRPr="00913052" w14:paraId="2E4AF178" w14:textId="77777777" w:rsidTr="00913052">
        <w:trPr>
          <w:trHeight w:val="397"/>
        </w:trPr>
        <w:tc>
          <w:tcPr>
            <w:tcW w:w="1413" w:type="dxa"/>
            <w:shd w:val="clear" w:color="auto" w:fill="8EAADB" w:themeFill="accent1" w:themeFillTint="99"/>
            <w:vAlign w:val="center"/>
          </w:tcPr>
          <w:p w14:paraId="3B68E8FC" w14:textId="77777777" w:rsidR="00913052" w:rsidRPr="00913052" w:rsidRDefault="00913052" w:rsidP="00BB389F">
            <w:pPr>
              <w:jc w:val="center"/>
              <w:rPr>
                <w:rFonts w:eastAsia="Calibri" w:cstheme="minorHAnsi"/>
                <w:b/>
              </w:rPr>
            </w:pPr>
            <w:r w:rsidRPr="00913052">
              <w:rPr>
                <w:rFonts w:eastAsia="Calibri" w:cstheme="minorHAnsi"/>
                <w:b/>
              </w:rPr>
              <w:t>Jour 2</w:t>
            </w:r>
          </w:p>
        </w:tc>
        <w:tc>
          <w:tcPr>
            <w:tcW w:w="7649" w:type="dxa"/>
            <w:gridSpan w:val="2"/>
            <w:shd w:val="clear" w:color="auto" w:fill="8EAADB" w:themeFill="accent1" w:themeFillTint="99"/>
            <w:vAlign w:val="center"/>
          </w:tcPr>
          <w:p w14:paraId="42BED700" w14:textId="70B80249" w:rsidR="00913052" w:rsidRPr="00913052" w:rsidRDefault="008A7023" w:rsidP="00BB389F">
            <w:pPr>
              <w:jc w:val="center"/>
              <w:rPr>
                <w:rFonts w:eastAsia="Calibri" w:cstheme="minorHAnsi"/>
              </w:rPr>
            </w:pPr>
            <w:r>
              <w:rPr>
                <w:rFonts w:eastAsia="Calibri" w:cstheme="minorHAnsi"/>
                <w:b/>
                <w:bCs/>
              </w:rPr>
              <w:t>Jour 2</w:t>
            </w:r>
          </w:p>
        </w:tc>
      </w:tr>
      <w:tr w:rsidR="00913052" w:rsidRPr="00913052" w14:paraId="1822D7A0" w14:textId="77777777" w:rsidTr="00913052">
        <w:tc>
          <w:tcPr>
            <w:tcW w:w="1413" w:type="dxa"/>
            <w:vAlign w:val="center"/>
          </w:tcPr>
          <w:p w14:paraId="0C1E539A" w14:textId="165B1721" w:rsidR="00913052" w:rsidRPr="00913052" w:rsidRDefault="00913052" w:rsidP="00BB389F">
            <w:pPr>
              <w:jc w:val="center"/>
              <w:rPr>
                <w:rFonts w:eastAsia="Calibri" w:cstheme="minorHAnsi"/>
                <w:b/>
              </w:rPr>
            </w:pPr>
          </w:p>
        </w:tc>
        <w:tc>
          <w:tcPr>
            <w:tcW w:w="5276" w:type="dxa"/>
            <w:vAlign w:val="center"/>
          </w:tcPr>
          <w:p w14:paraId="0279E79B" w14:textId="77777777" w:rsidR="00913052" w:rsidRPr="008A7023" w:rsidRDefault="00913052" w:rsidP="00913052">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Arrivée des participant(e)s</w:t>
            </w:r>
          </w:p>
        </w:tc>
        <w:tc>
          <w:tcPr>
            <w:tcW w:w="2373" w:type="dxa"/>
            <w:vAlign w:val="center"/>
          </w:tcPr>
          <w:p w14:paraId="19B6E2AD" w14:textId="515704FD" w:rsidR="00913052" w:rsidRPr="00913052" w:rsidRDefault="008A7023" w:rsidP="00BB389F">
            <w:pPr>
              <w:rPr>
                <w:rFonts w:eastAsia="Calibri" w:cstheme="minorHAnsi"/>
              </w:rPr>
            </w:pPr>
            <w:r>
              <w:rPr>
                <w:rFonts w:eastAsia="Calibri" w:cstheme="minorHAnsi"/>
              </w:rPr>
              <w:t xml:space="preserve">Expert/Equipe </w:t>
            </w:r>
          </w:p>
        </w:tc>
      </w:tr>
      <w:tr w:rsidR="00913052" w:rsidRPr="00913052" w14:paraId="00C69F2C" w14:textId="77777777" w:rsidTr="00913052">
        <w:tc>
          <w:tcPr>
            <w:tcW w:w="1413" w:type="dxa"/>
            <w:vAlign w:val="center"/>
          </w:tcPr>
          <w:p w14:paraId="0BB6D844" w14:textId="63F185B7" w:rsidR="00913052" w:rsidRPr="00913052" w:rsidRDefault="00913052" w:rsidP="00BB389F">
            <w:pPr>
              <w:jc w:val="center"/>
              <w:rPr>
                <w:rFonts w:eastAsia="Calibri" w:cstheme="minorHAnsi"/>
                <w:b/>
              </w:rPr>
            </w:pPr>
          </w:p>
        </w:tc>
        <w:tc>
          <w:tcPr>
            <w:tcW w:w="5276" w:type="dxa"/>
            <w:vAlign w:val="center"/>
          </w:tcPr>
          <w:p w14:paraId="00935298" w14:textId="77777777" w:rsidR="00913052" w:rsidRPr="008A7023" w:rsidRDefault="00913052" w:rsidP="00913052">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Ouverture des travaux :</w:t>
            </w:r>
          </w:p>
          <w:p w14:paraId="2ED432F0" w14:textId="77777777" w:rsidR="00913052" w:rsidRPr="008A7023" w:rsidRDefault="00913052" w:rsidP="00913052">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 xml:space="preserve">Mots de bienvenue et introductifs </w:t>
            </w:r>
          </w:p>
          <w:p w14:paraId="1DB2F0FD" w14:textId="77777777" w:rsidR="00913052" w:rsidRPr="008A7023" w:rsidRDefault="00913052" w:rsidP="00913052">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Présentation des participant(e)s</w:t>
            </w:r>
          </w:p>
        </w:tc>
        <w:tc>
          <w:tcPr>
            <w:tcW w:w="2373" w:type="dxa"/>
            <w:vAlign w:val="center"/>
          </w:tcPr>
          <w:p w14:paraId="74D3EA0B" w14:textId="3CA29BE5" w:rsidR="00913052" w:rsidRPr="00913052" w:rsidRDefault="008A7023" w:rsidP="008A7023">
            <w:pPr>
              <w:rPr>
                <w:rFonts w:eastAsia="Calibri" w:cstheme="minorHAnsi"/>
              </w:rPr>
            </w:pPr>
            <w:r>
              <w:rPr>
                <w:rFonts w:eastAsia="Calibri" w:cstheme="minorHAnsi"/>
              </w:rPr>
              <w:t xml:space="preserve">Expert </w:t>
            </w:r>
            <w:r w:rsidR="00913052" w:rsidRPr="00913052">
              <w:rPr>
                <w:rFonts w:eastAsia="Calibri" w:cstheme="minorHAnsi"/>
              </w:rPr>
              <w:t xml:space="preserve">/Equipe </w:t>
            </w:r>
          </w:p>
        </w:tc>
      </w:tr>
      <w:tr w:rsidR="00913052" w:rsidRPr="00913052" w14:paraId="1C592E65" w14:textId="77777777" w:rsidTr="00913052">
        <w:tc>
          <w:tcPr>
            <w:tcW w:w="1413" w:type="dxa"/>
            <w:vAlign w:val="center"/>
          </w:tcPr>
          <w:p w14:paraId="5ED51DE5" w14:textId="6FCB07FF" w:rsidR="00913052" w:rsidRPr="00913052" w:rsidRDefault="00913052" w:rsidP="00BB389F">
            <w:pPr>
              <w:jc w:val="center"/>
              <w:rPr>
                <w:rFonts w:eastAsia="Calibri" w:cstheme="minorHAnsi"/>
                <w:b/>
              </w:rPr>
            </w:pPr>
          </w:p>
        </w:tc>
        <w:tc>
          <w:tcPr>
            <w:tcW w:w="5276" w:type="dxa"/>
            <w:vAlign w:val="center"/>
          </w:tcPr>
          <w:p w14:paraId="6D7EA0BC" w14:textId="77777777" w:rsidR="008A7023" w:rsidRPr="008A7023" w:rsidRDefault="008A7023" w:rsidP="008A7023">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Formation à l'administration de la plateforme de transparence budgétaire, au formatage des données et à leur intégration dans le système.</w:t>
            </w:r>
          </w:p>
          <w:p w14:paraId="6B7D4676" w14:textId="404DBED4" w:rsidR="00913052" w:rsidRPr="008A7023" w:rsidRDefault="00913052" w:rsidP="008A7023">
            <w:pPr>
              <w:spacing w:line="276" w:lineRule="auto"/>
              <w:ind w:left="720"/>
              <w:contextualSpacing/>
              <w:rPr>
                <w:rFonts w:eastAsia="Calibri" w:cstheme="minorHAnsi"/>
                <w:sz w:val="20"/>
                <w:szCs w:val="20"/>
                <w:lang w:val="fr" w:eastAsia="fr-CM"/>
              </w:rPr>
            </w:pPr>
          </w:p>
        </w:tc>
        <w:tc>
          <w:tcPr>
            <w:tcW w:w="2373" w:type="dxa"/>
            <w:vAlign w:val="center"/>
          </w:tcPr>
          <w:p w14:paraId="400509E3" w14:textId="08943ADB" w:rsidR="00913052" w:rsidRPr="00913052" w:rsidRDefault="008A7023" w:rsidP="00BB389F">
            <w:pPr>
              <w:rPr>
                <w:rFonts w:eastAsia="Calibri" w:cstheme="minorHAnsi"/>
              </w:rPr>
            </w:pPr>
            <w:r>
              <w:rPr>
                <w:rFonts w:eastAsia="Calibri" w:cstheme="minorHAnsi"/>
              </w:rPr>
              <w:t>Expert/ Equipe</w:t>
            </w:r>
          </w:p>
        </w:tc>
      </w:tr>
      <w:tr w:rsidR="008A7023" w:rsidRPr="00913052" w14:paraId="460DA675" w14:textId="77777777" w:rsidTr="00913052">
        <w:tc>
          <w:tcPr>
            <w:tcW w:w="1413" w:type="dxa"/>
            <w:vAlign w:val="center"/>
          </w:tcPr>
          <w:p w14:paraId="3DF7930B" w14:textId="77777777" w:rsidR="008A7023" w:rsidRPr="00913052" w:rsidRDefault="008A7023" w:rsidP="00BB389F">
            <w:pPr>
              <w:jc w:val="center"/>
              <w:rPr>
                <w:rFonts w:eastAsia="Calibri" w:cstheme="minorHAnsi"/>
                <w:b/>
              </w:rPr>
            </w:pPr>
          </w:p>
        </w:tc>
        <w:tc>
          <w:tcPr>
            <w:tcW w:w="5276" w:type="dxa"/>
            <w:vAlign w:val="center"/>
          </w:tcPr>
          <w:p w14:paraId="50F0AA99" w14:textId="77777777" w:rsidR="008A7023" w:rsidRPr="008A7023" w:rsidRDefault="008A7023" w:rsidP="008A7023">
            <w:pPr>
              <w:numPr>
                <w:ilvl w:val="0"/>
                <w:numId w:val="15"/>
              </w:numPr>
              <w:spacing w:line="276" w:lineRule="auto"/>
              <w:ind w:left="335" w:hanging="284"/>
              <w:contextualSpacing/>
              <w:rPr>
                <w:rFonts w:eastAsia="Calibri" w:cstheme="minorHAnsi"/>
                <w:sz w:val="20"/>
                <w:szCs w:val="20"/>
                <w:lang w:val="fr" w:eastAsia="fr-CM"/>
              </w:rPr>
            </w:pPr>
            <w:r w:rsidRPr="008A7023">
              <w:rPr>
                <w:rFonts w:eastAsia="Calibri" w:cstheme="minorHAnsi"/>
                <w:sz w:val="20"/>
                <w:szCs w:val="20"/>
                <w:lang w:val="fr" w:eastAsia="fr-CM"/>
              </w:rPr>
              <w:t>Formation à l'administration de la plateforme de participation citoyenne, intégration des comités de quartier/village et des processus participatifs en cours dans la commune.</w:t>
            </w:r>
          </w:p>
          <w:p w14:paraId="5DD0DF1E" w14:textId="77777777" w:rsidR="008A7023" w:rsidRPr="008A7023" w:rsidRDefault="008A7023" w:rsidP="008A7023">
            <w:pPr>
              <w:spacing w:line="276" w:lineRule="auto"/>
              <w:ind w:left="720"/>
              <w:contextualSpacing/>
              <w:rPr>
                <w:rFonts w:eastAsia="Calibri" w:cstheme="minorHAnsi"/>
                <w:sz w:val="20"/>
                <w:szCs w:val="20"/>
                <w:lang w:val="fr" w:eastAsia="fr-CM"/>
              </w:rPr>
            </w:pPr>
          </w:p>
        </w:tc>
        <w:tc>
          <w:tcPr>
            <w:tcW w:w="2373" w:type="dxa"/>
            <w:vAlign w:val="center"/>
          </w:tcPr>
          <w:p w14:paraId="310C75BD" w14:textId="038FB9BF" w:rsidR="008A7023" w:rsidRDefault="0021269E" w:rsidP="00BB389F">
            <w:pPr>
              <w:rPr>
                <w:rFonts w:eastAsia="Calibri" w:cstheme="minorHAnsi"/>
              </w:rPr>
            </w:pPr>
            <w:r>
              <w:rPr>
                <w:rFonts w:eastAsia="Calibri" w:cstheme="minorHAnsi"/>
              </w:rPr>
              <w:t>Expert/ Equipe</w:t>
            </w:r>
          </w:p>
        </w:tc>
      </w:tr>
      <w:tr w:rsidR="00913052" w:rsidRPr="00913052" w14:paraId="2BFDC659" w14:textId="77777777" w:rsidTr="00913052">
        <w:trPr>
          <w:trHeight w:val="340"/>
        </w:trPr>
        <w:tc>
          <w:tcPr>
            <w:tcW w:w="1413" w:type="dxa"/>
            <w:shd w:val="clear" w:color="auto" w:fill="8EAADB" w:themeFill="accent1" w:themeFillTint="99"/>
            <w:vAlign w:val="center"/>
          </w:tcPr>
          <w:p w14:paraId="5E4F557C" w14:textId="77777777" w:rsidR="00913052" w:rsidRPr="00913052" w:rsidRDefault="00913052" w:rsidP="00BB389F">
            <w:pPr>
              <w:jc w:val="center"/>
              <w:rPr>
                <w:rFonts w:eastAsia="Calibri" w:cstheme="minorHAnsi"/>
                <w:b/>
              </w:rPr>
            </w:pPr>
            <w:r w:rsidRPr="00913052">
              <w:rPr>
                <w:rFonts w:eastAsia="Calibri" w:cstheme="minorHAnsi"/>
                <w:b/>
              </w:rPr>
              <w:t>Jour 3</w:t>
            </w:r>
          </w:p>
        </w:tc>
        <w:tc>
          <w:tcPr>
            <w:tcW w:w="7649" w:type="dxa"/>
            <w:gridSpan w:val="2"/>
            <w:shd w:val="clear" w:color="auto" w:fill="8EAADB" w:themeFill="accent1" w:themeFillTint="99"/>
            <w:vAlign w:val="center"/>
          </w:tcPr>
          <w:p w14:paraId="248F640B" w14:textId="2BA755CD" w:rsidR="00913052" w:rsidRPr="00913052" w:rsidRDefault="0021269E" w:rsidP="00BB389F">
            <w:pPr>
              <w:jc w:val="center"/>
              <w:rPr>
                <w:rFonts w:eastAsia="Calibri" w:cstheme="minorHAnsi"/>
              </w:rPr>
            </w:pPr>
            <w:r>
              <w:rPr>
                <w:rFonts w:eastAsia="Calibri" w:cstheme="minorHAnsi"/>
                <w:b/>
                <w:bCs/>
              </w:rPr>
              <w:t>Jour 3</w:t>
            </w:r>
          </w:p>
        </w:tc>
      </w:tr>
      <w:tr w:rsidR="00913052" w:rsidRPr="00913052" w14:paraId="4080A5CE" w14:textId="77777777" w:rsidTr="00913052">
        <w:tc>
          <w:tcPr>
            <w:tcW w:w="1413" w:type="dxa"/>
            <w:vAlign w:val="center"/>
          </w:tcPr>
          <w:p w14:paraId="046234BB" w14:textId="605AAFFD" w:rsidR="00913052" w:rsidRPr="00913052" w:rsidRDefault="00913052" w:rsidP="00BB389F">
            <w:pPr>
              <w:jc w:val="center"/>
              <w:rPr>
                <w:rFonts w:eastAsia="Calibri" w:cstheme="minorHAnsi"/>
                <w:b/>
              </w:rPr>
            </w:pPr>
          </w:p>
        </w:tc>
        <w:tc>
          <w:tcPr>
            <w:tcW w:w="5276" w:type="dxa"/>
            <w:vAlign w:val="center"/>
          </w:tcPr>
          <w:p w14:paraId="468DA3EE" w14:textId="0FC321F3" w:rsidR="00913052" w:rsidRPr="0021269E" w:rsidRDefault="0021269E" w:rsidP="0021269E">
            <w:pPr>
              <w:numPr>
                <w:ilvl w:val="0"/>
                <w:numId w:val="15"/>
              </w:numPr>
              <w:spacing w:line="276" w:lineRule="auto"/>
              <w:ind w:left="335" w:hanging="284"/>
              <w:contextualSpacing/>
              <w:rPr>
                <w:rFonts w:ascii="Times New Roman" w:hAnsi="Times New Roman" w:cs="Times New Roman"/>
                <w:sz w:val="26"/>
                <w:szCs w:val="26"/>
              </w:rPr>
            </w:pPr>
            <w:r w:rsidRPr="0021269E">
              <w:rPr>
                <w:rFonts w:eastAsia="Calibri" w:cstheme="minorHAnsi"/>
                <w:sz w:val="20"/>
                <w:szCs w:val="20"/>
                <w:lang w:val="fr" w:eastAsia="fr-CM"/>
              </w:rPr>
              <w:t>Formation des OSCs à l'utilisation des plateformes d'information et au contrôle citoyen.</w:t>
            </w:r>
          </w:p>
        </w:tc>
        <w:tc>
          <w:tcPr>
            <w:tcW w:w="2373" w:type="dxa"/>
            <w:vAlign w:val="center"/>
          </w:tcPr>
          <w:p w14:paraId="42D6AB91" w14:textId="25F8FDC7" w:rsidR="00913052" w:rsidRPr="00913052" w:rsidRDefault="0021269E" w:rsidP="00BB389F">
            <w:pPr>
              <w:rPr>
                <w:rFonts w:eastAsia="Calibri" w:cstheme="minorHAnsi"/>
              </w:rPr>
            </w:pPr>
            <w:r>
              <w:rPr>
                <w:rFonts w:eastAsia="Calibri" w:cstheme="minorHAnsi"/>
              </w:rPr>
              <w:t xml:space="preserve">Expert/Equipe </w:t>
            </w:r>
            <w:r w:rsidR="001D2232">
              <w:rPr>
                <w:rFonts w:eastAsia="Calibri" w:cstheme="minorHAnsi"/>
              </w:rPr>
              <w:t>technique</w:t>
            </w:r>
          </w:p>
        </w:tc>
      </w:tr>
      <w:tr w:rsidR="0021269E" w:rsidRPr="00913052" w14:paraId="39575320" w14:textId="77777777" w:rsidTr="00913052">
        <w:tc>
          <w:tcPr>
            <w:tcW w:w="1413" w:type="dxa"/>
            <w:vAlign w:val="center"/>
          </w:tcPr>
          <w:p w14:paraId="0CF0A9CC" w14:textId="77777777" w:rsidR="0021269E" w:rsidRPr="00913052" w:rsidRDefault="0021269E" w:rsidP="00BB389F">
            <w:pPr>
              <w:jc w:val="center"/>
              <w:rPr>
                <w:rFonts w:eastAsia="Calibri" w:cstheme="minorHAnsi"/>
                <w:b/>
              </w:rPr>
            </w:pPr>
          </w:p>
        </w:tc>
        <w:tc>
          <w:tcPr>
            <w:tcW w:w="5276" w:type="dxa"/>
            <w:vAlign w:val="center"/>
          </w:tcPr>
          <w:p w14:paraId="07AE9DED" w14:textId="355C541C" w:rsidR="0021269E" w:rsidRPr="0021269E" w:rsidRDefault="0021269E" w:rsidP="0021269E">
            <w:pPr>
              <w:numPr>
                <w:ilvl w:val="0"/>
                <w:numId w:val="15"/>
              </w:numPr>
              <w:spacing w:line="276" w:lineRule="auto"/>
              <w:ind w:left="335" w:hanging="284"/>
              <w:contextualSpacing/>
              <w:rPr>
                <w:rFonts w:eastAsia="Calibri" w:cstheme="minorHAnsi"/>
                <w:sz w:val="20"/>
                <w:szCs w:val="20"/>
                <w:lang w:val="fr" w:eastAsia="fr-CM"/>
              </w:rPr>
            </w:pPr>
            <w:r w:rsidRPr="0021269E">
              <w:rPr>
                <w:rFonts w:eastAsia="Calibri" w:cstheme="minorHAnsi"/>
                <w:sz w:val="20"/>
                <w:szCs w:val="20"/>
                <w:lang w:val="fr" w:eastAsia="fr-CM"/>
              </w:rPr>
              <w:t>Intégration des retours et finalisation de la personnalisation des  aspects techniques des outils numériques par l'équipe technique du projet.</w:t>
            </w:r>
          </w:p>
        </w:tc>
        <w:tc>
          <w:tcPr>
            <w:tcW w:w="2373" w:type="dxa"/>
            <w:vAlign w:val="center"/>
          </w:tcPr>
          <w:p w14:paraId="50ED4405" w14:textId="682CDE78" w:rsidR="0021269E" w:rsidRDefault="0021269E" w:rsidP="00BB389F">
            <w:pPr>
              <w:rPr>
                <w:rFonts w:eastAsia="Calibri" w:cstheme="minorHAnsi"/>
              </w:rPr>
            </w:pPr>
            <w:r>
              <w:rPr>
                <w:rFonts w:eastAsia="Calibri" w:cstheme="minorHAnsi"/>
              </w:rPr>
              <w:t>Expert</w:t>
            </w:r>
          </w:p>
        </w:tc>
      </w:tr>
      <w:tr w:rsidR="0021269E" w:rsidRPr="00913052" w14:paraId="68D98771" w14:textId="77777777" w:rsidTr="00913052">
        <w:tc>
          <w:tcPr>
            <w:tcW w:w="1413" w:type="dxa"/>
            <w:vAlign w:val="center"/>
          </w:tcPr>
          <w:p w14:paraId="59B4ACDC" w14:textId="77777777" w:rsidR="0021269E" w:rsidRPr="00913052" w:rsidRDefault="0021269E" w:rsidP="00BB389F">
            <w:pPr>
              <w:jc w:val="center"/>
              <w:rPr>
                <w:rFonts w:eastAsia="Calibri" w:cstheme="minorHAnsi"/>
                <w:b/>
              </w:rPr>
            </w:pPr>
          </w:p>
        </w:tc>
        <w:tc>
          <w:tcPr>
            <w:tcW w:w="5276" w:type="dxa"/>
            <w:vAlign w:val="center"/>
          </w:tcPr>
          <w:p w14:paraId="03586152" w14:textId="26D24914" w:rsidR="0021269E" w:rsidRPr="0021269E" w:rsidRDefault="0021269E" w:rsidP="0021269E">
            <w:pPr>
              <w:numPr>
                <w:ilvl w:val="0"/>
                <w:numId w:val="15"/>
              </w:numPr>
              <w:spacing w:line="276" w:lineRule="auto"/>
              <w:ind w:left="335" w:hanging="284"/>
              <w:contextualSpacing/>
              <w:rPr>
                <w:rFonts w:eastAsia="Calibri" w:cstheme="minorHAnsi"/>
                <w:sz w:val="20"/>
                <w:szCs w:val="20"/>
                <w:lang w:val="fr" w:eastAsia="fr-CM"/>
              </w:rPr>
            </w:pPr>
            <w:r w:rsidRPr="0021269E">
              <w:rPr>
                <w:rFonts w:eastAsia="Calibri" w:cstheme="minorHAnsi"/>
                <w:sz w:val="20"/>
                <w:szCs w:val="20"/>
                <w:lang w:val="fr" w:eastAsia="fr-CM"/>
              </w:rPr>
              <w:t>Initiation de la procédure d'obtention du nom de domaine de la commune en .cm</w:t>
            </w:r>
          </w:p>
        </w:tc>
        <w:tc>
          <w:tcPr>
            <w:tcW w:w="2373" w:type="dxa"/>
            <w:vAlign w:val="center"/>
          </w:tcPr>
          <w:p w14:paraId="709A41C1" w14:textId="45BDD67C" w:rsidR="0021269E" w:rsidRDefault="0021269E" w:rsidP="00BB389F">
            <w:pPr>
              <w:rPr>
                <w:rFonts w:eastAsia="Calibri" w:cstheme="minorHAnsi"/>
              </w:rPr>
            </w:pPr>
            <w:r>
              <w:rPr>
                <w:rFonts w:eastAsia="Calibri" w:cstheme="minorHAnsi"/>
              </w:rPr>
              <w:t>Expert/ Commune</w:t>
            </w:r>
          </w:p>
        </w:tc>
      </w:tr>
      <w:tr w:rsidR="0021269E" w:rsidRPr="00913052" w14:paraId="2292FAE5" w14:textId="77777777" w:rsidTr="00913052">
        <w:tc>
          <w:tcPr>
            <w:tcW w:w="1413" w:type="dxa"/>
            <w:vAlign w:val="center"/>
          </w:tcPr>
          <w:p w14:paraId="45E4D069" w14:textId="77777777" w:rsidR="0021269E" w:rsidRPr="00913052" w:rsidRDefault="0021269E" w:rsidP="00BB389F">
            <w:pPr>
              <w:jc w:val="center"/>
              <w:rPr>
                <w:rFonts w:eastAsia="Calibri" w:cstheme="minorHAnsi"/>
                <w:b/>
              </w:rPr>
            </w:pPr>
          </w:p>
        </w:tc>
        <w:tc>
          <w:tcPr>
            <w:tcW w:w="5276" w:type="dxa"/>
            <w:vAlign w:val="center"/>
          </w:tcPr>
          <w:p w14:paraId="761C32F1" w14:textId="60271220" w:rsidR="0021269E" w:rsidRPr="0021269E" w:rsidRDefault="0021269E" w:rsidP="0021269E">
            <w:pPr>
              <w:numPr>
                <w:ilvl w:val="0"/>
                <w:numId w:val="15"/>
              </w:numPr>
              <w:spacing w:line="276" w:lineRule="auto"/>
              <w:ind w:left="335" w:hanging="284"/>
              <w:contextualSpacing/>
              <w:rPr>
                <w:rFonts w:eastAsia="Calibri" w:cstheme="minorHAnsi"/>
                <w:sz w:val="20"/>
                <w:szCs w:val="20"/>
                <w:lang w:val="fr" w:eastAsia="fr-CM"/>
              </w:rPr>
            </w:pPr>
            <w:r w:rsidRPr="0021269E">
              <w:rPr>
                <w:rFonts w:eastAsia="Calibri" w:cstheme="minorHAnsi"/>
                <w:sz w:val="20"/>
                <w:szCs w:val="20"/>
                <w:lang w:val="fr" w:eastAsia="fr-CM"/>
              </w:rPr>
              <w:t>Rétrocession et réception des outils numériques par la commune (site Internet, plateforme de vulgarisation budgétaire et plateforme de participation citoyenne)</w:t>
            </w:r>
          </w:p>
        </w:tc>
        <w:tc>
          <w:tcPr>
            <w:tcW w:w="2373" w:type="dxa"/>
            <w:vAlign w:val="center"/>
          </w:tcPr>
          <w:p w14:paraId="32DB4FD9" w14:textId="7D3868D1" w:rsidR="0021269E" w:rsidRDefault="001D2232" w:rsidP="00BB389F">
            <w:pPr>
              <w:rPr>
                <w:rFonts w:eastAsia="Calibri" w:cstheme="minorHAnsi"/>
              </w:rPr>
            </w:pPr>
            <w:r>
              <w:rPr>
                <w:rFonts w:eastAsia="Calibri" w:cstheme="minorHAnsi"/>
              </w:rPr>
              <w:t>Maire, SG, RM, Equipe technique, OSC. Personnel communal</w:t>
            </w:r>
          </w:p>
        </w:tc>
      </w:tr>
      <w:tr w:rsidR="0021269E" w:rsidRPr="00913052" w14:paraId="0CD0689F" w14:textId="77777777" w:rsidTr="00913052">
        <w:tc>
          <w:tcPr>
            <w:tcW w:w="1413" w:type="dxa"/>
            <w:vAlign w:val="center"/>
          </w:tcPr>
          <w:p w14:paraId="7723405E" w14:textId="77777777" w:rsidR="0021269E" w:rsidRPr="00913052" w:rsidRDefault="0021269E" w:rsidP="00BB389F">
            <w:pPr>
              <w:jc w:val="center"/>
              <w:rPr>
                <w:rFonts w:eastAsia="Calibri" w:cstheme="minorHAnsi"/>
                <w:b/>
              </w:rPr>
            </w:pPr>
          </w:p>
        </w:tc>
        <w:tc>
          <w:tcPr>
            <w:tcW w:w="5276" w:type="dxa"/>
            <w:vAlign w:val="center"/>
          </w:tcPr>
          <w:p w14:paraId="1E6959BA" w14:textId="35551620" w:rsidR="0021269E" w:rsidRPr="0021269E" w:rsidRDefault="0021269E" w:rsidP="0021269E">
            <w:pPr>
              <w:spacing w:line="276" w:lineRule="auto"/>
              <w:ind w:left="335"/>
              <w:contextualSpacing/>
              <w:jc w:val="center"/>
              <w:rPr>
                <w:rFonts w:eastAsia="Calibri" w:cstheme="minorHAnsi"/>
                <w:sz w:val="20"/>
                <w:szCs w:val="20"/>
                <w:lang w:val="fr" w:eastAsia="fr-CM"/>
              </w:rPr>
            </w:pPr>
            <w:r>
              <w:rPr>
                <w:rFonts w:eastAsia="Calibri" w:cstheme="minorHAnsi"/>
                <w:sz w:val="20"/>
                <w:szCs w:val="20"/>
                <w:lang w:val="fr" w:eastAsia="fr-CM"/>
              </w:rPr>
              <w:t>Fin</w:t>
            </w:r>
          </w:p>
        </w:tc>
        <w:tc>
          <w:tcPr>
            <w:tcW w:w="2373" w:type="dxa"/>
            <w:vAlign w:val="center"/>
          </w:tcPr>
          <w:p w14:paraId="4AA3E68C" w14:textId="77777777" w:rsidR="0021269E" w:rsidRDefault="0021269E" w:rsidP="00BB389F">
            <w:pPr>
              <w:rPr>
                <w:rFonts w:eastAsia="Calibri" w:cstheme="minorHAnsi"/>
              </w:rPr>
            </w:pPr>
          </w:p>
        </w:tc>
      </w:tr>
    </w:tbl>
    <w:p w14:paraId="0782DCDA" w14:textId="4C9ED02F" w:rsidR="00D04FEB" w:rsidRPr="002E2A90" w:rsidRDefault="00D04FEB" w:rsidP="00D04FEB">
      <w:pPr>
        <w:pStyle w:val="Paragraphedeliste"/>
        <w:spacing w:after="200" w:line="360" w:lineRule="auto"/>
        <w:ind w:left="0"/>
        <w:jc w:val="both"/>
        <w:rPr>
          <w:rFonts w:ascii="Arial Narrow" w:hAnsi="Arial Narrow" w:cs="Arial"/>
          <w:sz w:val="24"/>
          <w:szCs w:val="24"/>
          <w:lang w:val="fr-CM"/>
        </w:rPr>
      </w:pPr>
    </w:p>
    <w:sectPr w:rsidR="00D04FEB" w:rsidRPr="002E2A90" w:rsidSect="00C83055">
      <w:headerReference w:type="default" r:id="rId7"/>
      <w:footerReference w:type="default" r:id="rId8"/>
      <w:pgSz w:w="11906" w:h="16838"/>
      <w:pgMar w:top="1843" w:right="1417" w:bottom="993" w:left="1417" w:header="68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9E5D" w14:textId="77777777" w:rsidR="00661B17" w:rsidRDefault="00661B17" w:rsidP="004138C3">
      <w:pPr>
        <w:spacing w:after="0" w:line="240" w:lineRule="auto"/>
      </w:pPr>
      <w:r>
        <w:separator/>
      </w:r>
    </w:p>
  </w:endnote>
  <w:endnote w:type="continuationSeparator" w:id="0">
    <w:p w14:paraId="358D00E2" w14:textId="77777777" w:rsidR="00661B17" w:rsidRDefault="00661B17" w:rsidP="0041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auto"/>
    <w:pitch w:val="default"/>
  </w:font>
  <w:font w:name="Noto Sans CJK SC">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Poppins">
    <w:altName w:val="Times New Roman"/>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568985"/>
      <w:docPartObj>
        <w:docPartGallery w:val="Page Numbers (Bottom of Page)"/>
        <w:docPartUnique/>
      </w:docPartObj>
    </w:sdtPr>
    <w:sdtContent>
      <w:p w14:paraId="1B1CB8AF" w14:textId="68FE79AE" w:rsidR="002E2A90" w:rsidRDefault="002E2A90">
        <w:pPr>
          <w:pStyle w:val="Pieddepage"/>
          <w:jc w:val="right"/>
        </w:pPr>
        <w:r>
          <w:fldChar w:fldCharType="begin"/>
        </w:r>
        <w:r>
          <w:instrText>PAGE   \* MERGEFORMAT</w:instrText>
        </w:r>
        <w:r>
          <w:fldChar w:fldCharType="separate"/>
        </w:r>
        <w:r w:rsidR="001D2232" w:rsidRPr="001D2232">
          <w:rPr>
            <w:noProof/>
            <w:lang w:val="fr-FR"/>
          </w:rPr>
          <w:t>3</w:t>
        </w:r>
        <w:r>
          <w:fldChar w:fldCharType="end"/>
        </w:r>
      </w:p>
    </w:sdtContent>
  </w:sdt>
  <w:p w14:paraId="00B1A19D" w14:textId="77777777" w:rsidR="002E2A90" w:rsidRDefault="002E2A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FBE8" w14:textId="77777777" w:rsidR="00661B17" w:rsidRDefault="00661B17" w:rsidP="004138C3">
      <w:pPr>
        <w:spacing w:after="0" w:line="240" w:lineRule="auto"/>
      </w:pPr>
      <w:r>
        <w:separator/>
      </w:r>
    </w:p>
  </w:footnote>
  <w:footnote w:type="continuationSeparator" w:id="0">
    <w:p w14:paraId="5406C7A8" w14:textId="77777777" w:rsidR="00661B17" w:rsidRDefault="00661B17" w:rsidP="0041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69F4" w14:textId="0737B3B5" w:rsidR="004138C3" w:rsidRPr="005E61B9" w:rsidRDefault="005E61B9" w:rsidP="005E61B9">
    <w:pPr>
      <w:pStyle w:val="En-tte"/>
    </w:pPr>
    <w:r>
      <w:rPr>
        <w:noProof/>
        <w:lang w:val="en-US"/>
      </w:rPr>
      <w:drawing>
        <wp:anchor distT="0" distB="0" distL="114300" distR="114300" simplePos="0" relativeHeight="251661312" behindDoc="1" locked="0" layoutInCell="1" allowOverlap="1" wp14:anchorId="16D24AC3" wp14:editId="4E5DCA0D">
          <wp:simplePos x="0" y="0"/>
          <wp:positionH relativeFrom="column">
            <wp:posOffset>4930732</wp:posOffset>
          </wp:positionH>
          <wp:positionV relativeFrom="paragraph">
            <wp:posOffset>-181484</wp:posOffset>
          </wp:positionV>
          <wp:extent cx="1500684" cy="833548"/>
          <wp:effectExtent l="0" t="0" r="4445" b="5080"/>
          <wp:wrapNone/>
          <wp:docPr id="1677883567" name="Image 3" descr="UNICEF (United Nations Children's Fund) | MPTF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EF (United Nations Children's Fund) | MPTF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684" cy="8335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2DA901A" wp14:editId="7C44E9E5">
          <wp:simplePos x="0" y="0"/>
          <wp:positionH relativeFrom="column">
            <wp:posOffset>-502920</wp:posOffset>
          </wp:positionH>
          <wp:positionV relativeFrom="paragraph">
            <wp:posOffset>-358775</wp:posOffset>
          </wp:positionV>
          <wp:extent cx="1188720" cy="1009015"/>
          <wp:effectExtent l="0" t="0" r="0" b="635"/>
          <wp:wrapNone/>
          <wp:docPr id="609237557" name="Image 609237557" descr="Blanc-Logo-of-Afro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Blanc-Logo-of-AfroLead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8720"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697D324B" wp14:editId="1A62658C">
              <wp:simplePos x="0" y="0"/>
              <wp:positionH relativeFrom="margin">
                <wp:posOffset>681990</wp:posOffset>
              </wp:positionH>
              <wp:positionV relativeFrom="paragraph">
                <wp:posOffset>-92075</wp:posOffset>
              </wp:positionV>
              <wp:extent cx="4182110" cy="52451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524510"/>
                      </a:xfrm>
                      <a:prstGeom prst="rect">
                        <a:avLst/>
                      </a:prstGeom>
                      <a:noFill/>
                      <a:ln>
                        <a:noFill/>
                      </a:ln>
                    </wps:spPr>
                    <wps:txbx>
                      <w:txbxContent>
                        <w:p w14:paraId="392C8581" w14:textId="77777777" w:rsidR="005E61B9" w:rsidRDefault="005E61B9" w:rsidP="005E61B9">
                          <w:pPr>
                            <w:pStyle w:val="En-tte"/>
                            <w:tabs>
                              <w:tab w:val="clear" w:pos="4703"/>
                              <w:tab w:val="clear" w:pos="9406"/>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7C0A834C" w14:textId="77777777" w:rsidR="005E61B9" w:rsidRPr="00657CCF" w:rsidRDefault="005E61B9" w:rsidP="005E61B9">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hyperlink r:id="rId3" w:history="1">
                            <w:r w:rsidRPr="00657CCF">
                              <w:rPr>
                                <w:rStyle w:val="Lienhypertexte"/>
                                <w:rFonts w:ascii="Poppins" w:hAnsi="Poppins" w:cs="Poppins"/>
                                <w:sz w:val="12"/>
                                <w:szCs w:val="12"/>
                                <w:lang w:val="en-US"/>
                              </w:rPr>
                              <w:t>info@afroleadership.org</w:t>
                            </w:r>
                          </w:hyperlink>
                          <w:r w:rsidRPr="00657CCF">
                            <w:rPr>
                              <w:rFonts w:ascii="Poppins" w:hAnsi="Poppins" w:cs="Poppins"/>
                              <w:sz w:val="12"/>
                              <w:szCs w:val="12"/>
                              <w:lang w:val="en-US"/>
                            </w:rPr>
                            <w:t xml:space="preserve"> -Yaoundé-Cameroun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D324B" id="_x0000_t202" coordsize="21600,21600" o:spt="202" path="m,l,21600r21600,l21600,xe">
              <v:stroke joinstyle="miter"/>
              <v:path gradientshapeok="t" o:connecttype="rect"/>
            </v:shapetype>
            <v:shape id="Zone de texte 3" o:spid="_x0000_s1026" type="#_x0000_t202" style="position:absolute;margin-left:53.7pt;margin-top:-7.25pt;width:329.3pt;height:4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" filled="f" stroked="f">
              <v:textbox inset="2mm,2mm,2mm,2mm">
                <w:txbxContent>
                  <w:p w14:paraId="392C8581" w14:textId="77777777" w:rsidR="005E61B9" w:rsidRDefault="005E61B9" w:rsidP="005E61B9">
                    <w:pPr>
                      <w:pStyle w:val="En-tte"/>
                      <w:tabs>
                        <w:tab w:val="clear" w:pos="4703"/>
                        <w:tab w:val="clear" w:pos="9406"/>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7C0A834C" w14:textId="77777777" w:rsidR="005E61B9" w:rsidRPr="00657CCF" w:rsidRDefault="005E61B9" w:rsidP="005E61B9">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hyperlink r:id="rId4" w:history="1">
                      <w:r w:rsidRPr="00657CCF">
                        <w:rPr>
                          <w:rStyle w:val="Lienhypertexte"/>
                          <w:rFonts w:ascii="Poppins" w:hAnsi="Poppins" w:cs="Poppins"/>
                          <w:sz w:val="12"/>
                          <w:szCs w:val="12"/>
                          <w:lang w:val="en-US"/>
                        </w:rPr>
                        <w:t>info@afroleadership.org</w:t>
                      </w:r>
                    </w:hyperlink>
                    <w:r w:rsidRPr="00657CCF">
                      <w:rPr>
                        <w:rFonts w:ascii="Poppins" w:hAnsi="Poppins" w:cs="Poppins"/>
                        <w:sz w:val="12"/>
                        <w:szCs w:val="12"/>
                        <w:lang w:val="en-US"/>
                      </w:rPr>
                      <w:t xml:space="preserve"> -Yaoundé-Cameroun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912"/>
    <w:multiLevelType w:val="hybridMultilevel"/>
    <w:tmpl w:val="AFB2AA70"/>
    <w:lvl w:ilvl="0" w:tplc="C5C6E2B4">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969AD"/>
    <w:multiLevelType w:val="hybridMultilevel"/>
    <w:tmpl w:val="E190F2D0"/>
    <w:lvl w:ilvl="0" w:tplc="2C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152B3"/>
    <w:multiLevelType w:val="hybridMultilevel"/>
    <w:tmpl w:val="C026F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B4B5B"/>
    <w:multiLevelType w:val="hybridMultilevel"/>
    <w:tmpl w:val="7084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43721"/>
    <w:multiLevelType w:val="hybridMultilevel"/>
    <w:tmpl w:val="4792F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7B0AA4"/>
    <w:multiLevelType w:val="hybridMultilevel"/>
    <w:tmpl w:val="2E60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118C4"/>
    <w:multiLevelType w:val="hybridMultilevel"/>
    <w:tmpl w:val="A202A5C0"/>
    <w:lvl w:ilvl="0" w:tplc="2C0C0003">
      <w:start w:val="1"/>
      <w:numFmt w:val="bullet"/>
      <w:lvlText w:val="o"/>
      <w:lvlJc w:val="left"/>
      <w:pPr>
        <w:ind w:left="720" w:hanging="360"/>
      </w:pPr>
      <w:rPr>
        <w:rFonts w:ascii="Courier New" w:hAnsi="Courier New" w:cs="Courier New"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15:restartNumberingAfterBreak="0">
    <w:nsid w:val="42574952"/>
    <w:multiLevelType w:val="hybridMultilevel"/>
    <w:tmpl w:val="26DE98F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8E65B79"/>
    <w:multiLevelType w:val="hybridMultilevel"/>
    <w:tmpl w:val="04883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784EFE"/>
    <w:multiLevelType w:val="hybridMultilevel"/>
    <w:tmpl w:val="510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546FA"/>
    <w:multiLevelType w:val="hybridMultilevel"/>
    <w:tmpl w:val="E28A852E"/>
    <w:lvl w:ilvl="0" w:tplc="928442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A1260A"/>
    <w:multiLevelType w:val="hybridMultilevel"/>
    <w:tmpl w:val="C07E1616"/>
    <w:lvl w:ilvl="0" w:tplc="1A9C2D6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73ACF"/>
    <w:multiLevelType w:val="hybridMultilevel"/>
    <w:tmpl w:val="9D4E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176FE"/>
    <w:multiLevelType w:val="hybridMultilevel"/>
    <w:tmpl w:val="818A14EA"/>
    <w:lvl w:ilvl="0" w:tplc="6284D50A">
      <w:numFmt w:val="bullet"/>
      <w:lvlText w:val="-"/>
      <w:lvlJc w:val="left"/>
      <w:pPr>
        <w:ind w:left="432" w:hanging="360"/>
      </w:pPr>
      <w:rPr>
        <w:rFonts w:ascii="Arial" w:eastAsia="Times New Roman" w:hAnsi="Arial" w:cs="Arial" w:hint="default"/>
        <w:sz w:val="26"/>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4" w15:restartNumberingAfterBreak="0">
    <w:nsid w:val="7AC36CBB"/>
    <w:multiLevelType w:val="hybridMultilevel"/>
    <w:tmpl w:val="23B4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01EC2"/>
    <w:multiLevelType w:val="hybridMultilevel"/>
    <w:tmpl w:val="B4D857C2"/>
    <w:lvl w:ilvl="0" w:tplc="824E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799397">
    <w:abstractNumId w:val="13"/>
  </w:num>
  <w:num w:numId="2" w16cid:durableId="1253465189">
    <w:abstractNumId w:val="7"/>
  </w:num>
  <w:num w:numId="3" w16cid:durableId="891772103">
    <w:abstractNumId w:val="8"/>
  </w:num>
  <w:num w:numId="4" w16cid:durableId="582690847">
    <w:abstractNumId w:val="4"/>
  </w:num>
  <w:num w:numId="5" w16cid:durableId="1208369619">
    <w:abstractNumId w:val="15"/>
  </w:num>
  <w:num w:numId="6" w16cid:durableId="752315219">
    <w:abstractNumId w:val="2"/>
  </w:num>
  <w:num w:numId="7" w16cid:durableId="453602802">
    <w:abstractNumId w:val="14"/>
  </w:num>
  <w:num w:numId="8" w16cid:durableId="1137524551">
    <w:abstractNumId w:val="12"/>
  </w:num>
  <w:num w:numId="9" w16cid:durableId="763382089">
    <w:abstractNumId w:val="3"/>
  </w:num>
  <w:num w:numId="10" w16cid:durableId="1965502041">
    <w:abstractNumId w:val="5"/>
  </w:num>
  <w:num w:numId="11" w16cid:durableId="681857690">
    <w:abstractNumId w:val="10"/>
  </w:num>
  <w:num w:numId="12" w16cid:durableId="1674723833">
    <w:abstractNumId w:val="0"/>
  </w:num>
  <w:num w:numId="13" w16cid:durableId="1615601634">
    <w:abstractNumId w:val="11"/>
  </w:num>
  <w:num w:numId="14" w16cid:durableId="629213129">
    <w:abstractNumId w:val="9"/>
  </w:num>
  <w:num w:numId="15" w16cid:durableId="569389014">
    <w:abstractNumId w:val="6"/>
  </w:num>
  <w:num w:numId="16" w16cid:durableId="141165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A6"/>
    <w:rsid w:val="0001659A"/>
    <w:rsid w:val="000168B8"/>
    <w:rsid w:val="00063228"/>
    <w:rsid w:val="000E2D2B"/>
    <w:rsid w:val="00155C92"/>
    <w:rsid w:val="00163CE3"/>
    <w:rsid w:val="001800BA"/>
    <w:rsid w:val="001D2232"/>
    <w:rsid w:val="001D4DDA"/>
    <w:rsid w:val="001E05CD"/>
    <w:rsid w:val="001E0AF4"/>
    <w:rsid w:val="0021269E"/>
    <w:rsid w:val="002720C9"/>
    <w:rsid w:val="00282612"/>
    <w:rsid w:val="002C4279"/>
    <w:rsid w:val="002E2A90"/>
    <w:rsid w:val="00310240"/>
    <w:rsid w:val="00321B67"/>
    <w:rsid w:val="003464A6"/>
    <w:rsid w:val="003678AC"/>
    <w:rsid w:val="00385EC4"/>
    <w:rsid w:val="00392C58"/>
    <w:rsid w:val="003930E3"/>
    <w:rsid w:val="00395DBC"/>
    <w:rsid w:val="003A041F"/>
    <w:rsid w:val="003B0396"/>
    <w:rsid w:val="003B4833"/>
    <w:rsid w:val="00410B3A"/>
    <w:rsid w:val="004138C3"/>
    <w:rsid w:val="004212B7"/>
    <w:rsid w:val="00424B93"/>
    <w:rsid w:val="004254C7"/>
    <w:rsid w:val="00432DB4"/>
    <w:rsid w:val="004365C9"/>
    <w:rsid w:val="00445E4B"/>
    <w:rsid w:val="00471806"/>
    <w:rsid w:val="004E1F41"/>
    <w:rsid w:val="004E7694"/>
    <w:rsid w:val="005001CA"/>
    <w:rsid w:val="0050264C"/>
    <w:rsid w:val="005411B1"/>
    <w:rsid w:val="0054363B"/>
    <w:rsid w:val="005C3C5A"/>
    <w:rsid w:val="005C64AC"/>
    <w:rsid w:val="005E61B9"/>
    <w:rsid w:val="006022CD"/>
    <w:rsid w:val="0061441F"/>
    <w:rsid w:val="00631D2A"/>
    <w:rsid w:val="00661B17"/>
    <w:rsid w:val="00691376"/>
    <w:rsid w:val="006A4059"/>
    <w:rsid w:val="006A4A7A"/>
    <w:rsid w:val="006F5351"/>
    <w:rsid w:val="00701EB2"/>
    <w:rsid w:val="007245D8"/>
    <w:rsid w:val="00746C94"/>
    <w:rsid w:val="00762281"/>
    <w:rsid w:val="0076230A"/>
    <w:rsid w:val="00781D78"/>
    <w:rsid w:val="007857A7"/>
    <w:rsid w:val="007B22E8"/>
    <w:rsid w:val="007C077D"/>
    <w:rsid w:val="007F5EC7"/>
    <w:rsid w:val="00811EFF"/>
    <w:rsid w:val="008133B2"/>
    <w:rsid w:val="00814419"/>
    <w:rsid w:val="008208A4"/>
    <w:rsid w:val="00825B8D"/>
    <w:rsid w:val="00851792"/>
    <w:rsid w:val="008559BB"/>
    <w:rsid w:val="00864D7E"/>
    <w:rsid w:val="00885168"/>
    <w:rsid w:val="00891EDA"/>
    <w:rsid w:val="008A7023"/>
    <w:rsid w:val="008C4842"/>
    <w:rsid w:val="008D4916"/>
    <w:rsid w:val="00913052"/>
    <w:rsid w:val="00970107"/>
    <w:rsid w:val="00974536"/>
    <w:rsid w:val="0098758B"/>
    <w:rsid w:val="009A3A07"/>
    <w:rsid w:val="009C0BAB"/>
    <w:rsid w:val="009D56B9"/>
    <w:rsid w:val="009F3755"/>
    <w:rsid w:val="00A120E7"/>
    <w:rsid w:val="00A37DBC"/>
    <w:rsid w:val="00A8065A"/>
    <w:rsid w:val="00A861D6"/>
    <w:rsid w:val="00AA25F2"/>
    <w:rsid w:val="00AD26A3"/>
    <w:rsid w:val="00AD5746"/>
    <w:rsid w:val="00B15899"/>
    <w:rsid w:val="00B318A9"/>
    <w:rsid w:val="00B80BC7"/>
    <w:rsid w:val="00BF4BF7"/>
    <w:rsid w:val="00C05207"/>
    <w:rsid w:val="00C30141"/>
    <w:rsid w:val="00C76A1B"/>
    <w:rsid w:val="00C83055"/>
    <w:rsid w:val="00C976CB"/>
    <w:rsid w:val="00CB569C"/>
    <w:rsid w:val="00CC1E33"/>
    <w:rsid w:val="00CC470C"/>
    <w:rsid w:val="00CD6AB5"/>
    <w:rsid w:val="00D04FEB"/>
    <w:rsid w:val="00D31996"/>
    <w:rsid w:val="00D714FB"/>
    <w:rsid w:val="00D96307"/>
    <w:rsid w:val="00DC0AA7"/>
    <w:rsid w:val="00DD0E41"/>
    <w:rsid w:val="00E212BF"/>
    <w:rsid w:val="00E510E9"/>
    <w:rsid w:val="00E66BA0"/>
    <w:rsid w:val="00E77E49"/>
    <w:rsid w:val="00E868A7"/>
    <w:rsid w:val="00E968AF"/>
    <w:rsid w:val="00EB08F0"/>
    <w:rsid w:val="00EB309E"/>
    <w:rsid w:val="00EB488A"/>
    <w:rsid w:val="00EB7328"/>
    <w:rsid w:val="00EC1E42"/>
    <w:rsid w:val="00EF2A40"/>
    <w:rsid w:val="00F041A9"/>
    <w:rsid w:val="00F05068"/>
    <w:rsid w:val="00F351BB"/>
    <w:rsid w:val="00F37319"/>
    <w:rsid w:val="00F47EB5"/>
    <w:rsid w:val="00F8153B"/>
    <w:rsid w:val="00F82275"/>
    <w:rsid w:val="00F97F6A"/>
    <w:rsid w:val="00FD0D31"/>
    <w:rsid w:val="00FF58AA"/>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6024"/>
  <w15:docId w15:val="{F4A22461-A117-4CF8-9C60-578209EE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4FE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38C3"/>
    <w:pPr>
      <w:tabs>
        <w:tab w:val="center" w:pos="4703"/>
        <w:tab w:val="right" w:pos="9406"/>
      </w:tabs>
      <w:spacing w:after="0" w:line="240" w:lineRule="auto"/>
    </w:pPr>
  </w:style>
  <w:style w:type="character" w:customStyle="1" w:styleId="En-tteCar">
    <w:name w:val="En-tête Car"/>
    <w:basedOn w:val="Policepardfaut"/>
    <w:link w:val="En-tte"/>
    <w:uiPriority w:val="99"/>
    <w:rsid w:val="004138C3"/>
  </w:style>
  <w:style w:type="paragraph" w:styleId="Pieddepage">
    <w:name w:val="footer"/>
    <w:basedOn w:val="Normal"/>
    <w:link w:val="PieddepageCar"/>
    <w:uiPriority w:val="99"/>
    <w:unhideWhenUsed/>
    <w:rsid w:val="004138C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138C3"/>
  </w:style>
  <w:style w:type="character" w:styleId="Lienhypertexte">
    <w:name w:val="Hyperlink"/>
    <w:basedOn w:val="Policepardfaut"/>
    <w:uiPriority w:val="99"/>
    <w:unhideWhenUsed/>
    <w:rsid w:val="00A8065A"/>
    <w:rPr>
      <w:color w:val="0563C1" w:themeColor="hyperlink"/>
      <w:u w:val="single"/>
    </w:rPr>
  </w:style>
  <w:style w:type="character" w:customStyle="1" w:styleId="Mentionnonrsolue1">
    <w:name w:val="Mention non résolue1"/>
    <w:basedOn w:val="Policepardfaut"/>
    <w:uiPriority w:val="99"/>
    <w:semiHidden/>
    <w:unhideWhenUsed/>
    <w:rsid w:val="00A8065A"/>
    <w:rPr>
      <w:color w:val="605E5C"/>
      <w:shd w:val="clear" w:color="auto" w:fill="E1DFDD"/>
    </w:rPr>
  </w:style>
  <w:style w:type="paragraph" w:styleId="Textedebulles">
    <w:name w:val="Balloon Text"/>
    <w:basedOn w:val="Normal"/>
    <w:link w:val="TextedebullesCar"/>
    <w:uiPriority w:val="99"/>
    <w:semiHidden/>
    <w:unhideWhenUsed/>
    <w:rsid w:val="004212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2B7"/>
    <w:rPr>
      <w:rFonts w:ascii="Tahoma" w:hAnsi="Tahoma" w:cs="Tahoma"/>
      <w:sz w:val="16"/>
      <w:szCs w:val="16"/>
    </w:rPr>
  </w:style>
  <w:style w:type="paragraph" w:styleId="Paragraphedeliste">
    <w:name w:val="List Paragraph"/>
    <w:basedOn w:val="Normal"/>
    <w:uiPriority w:val="34"/>
    <w:qFormat/>
    <w:rsid w:val="007857A7"/>
    <w:pPr>
      <w:ind w:left="720"/>
      <w:contextualSpacing/>
    </w:pPr>
    <w:rPr>
      <w:rFonts w:ascii="Calibri" w:eastAsia="Calibri" w:hAnsi="Calibri" w:cs="Calibri"/>
      <w:lang w:val="fr" w:eastAsia="fr-CM"/>
    </w:rPr>
  </w:style>
  <w:style w:type="paragraph" w:customStyle="1" w:styleId="Standard">
    <w:name w:val="Standard"/>
    <w:rsid w:val="00F041A9"/>
    <w:pPr>
      <w:suppressAutoHyphens/>
      <w:autoSpaceDN w:val="0"/>
      <w:spacing w:after="0" w:line="240" w:lineRule="auto"/>
      <w:textAlignment w:val="baseline"/>
    </w:pPr>
    <w:rPr>
      <w:rFonts w:ascii="Liberation Serif" w:eastAsia="Noto Sans CJK SC" w:hAnsi="Liberation Serif" w:cs="Lohit Devanagari"/>
      <w:kern w:val="3"/>
      <w:sz w:val="24"/>
      <w:szCs w:val="24"/>
      <w:lang w:val="fr-FR" w:eastAsia="fr-FR"/>
    </w:rPr>
  </w:style>
  <w:style w:type="character" w:customStyle="1" w:styleId="Titre1Car">
    <w:name w:val="Titre 1 Car"/>
    <w:basedOn w:val="Policepardfaut"/>
    <w:link w:val="Titre1"/>
    <w:uiPriority w:val="9"/>
    <w:rsid w:val="00D04FEB"/>
    <w:rPr>
      <w:rFonts w:asciiTheme="majorHAnsi" w:eastAsiaTheme="majorEastAsia" w:hAnsiTheme="majorHAnsi" w:cstheme="majorBidi"/>
      <w:b/>
      <w:bCs/>
      <w:color w:val="2F5496" w:themeColor="accent1" w:themeShade="BF"/>
      <w:sz w:val="28"/>
      <w:szCs w:val="28"/>
      <w:lang w:val="fr-FR"/>
    </w:rPr>
  </w:style>
  <w:style w:type="table" w:styleId="Grilledutableau">
    <w:name w:val="Table Grid"/>
    <w:basedOn w:val="TableauNormal"/>
    <w:uiPriority w:val="39"/>
    <w:rsid w:val="0091305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afroleadership.or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info@afroleadership.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720</Words>
  <Characters>4099</Characters>
  <Application>Microsoft Office Word</Application>
  <DocSecurity>0</DocSecurity>
  <Lines>132</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Anicet NKE</dc:creator>
  <cp:keywords/>
  <dc:description/>
  <cp:lastModifiedBy>Gabriel Sitezeu</cp:lastModifiedBy>
  <cp:revision>6</cp:revision>
  <cp:lastPrinted>2022-07-12T09:19:00Z</cp:lastPrinted>
  <dcterms:created xsi:type="dcterms:W3CDTF">2025-08-13T17:42:00Z</dcterms:created>
  <dcterms:modified xsi:type="dcterms:W3CDTF">2026-01-03T11:58:00Z</dcterms:modified>
</cp:coreProperties>
</file>